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Transformation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9" w:name="Xec39d2e24865935a8df881b2c495d3fe374ecc5"/>
    <w:p>
      <w:pPr>
        <w:pStyle w:val="Heading1"/>
      </w:pPr>
      <w:r>
        <w:t xml:space="preserve">Thesis Proposal: Advancing User Experience and Interface Design Practices for Sustainable Digital Transformation in Abu Dhabi, United Arab Emirates</w:t>
      </w:r>
    </w:p>
    <w:bookmarkStart w:id="20" w:name="introduction-and-background"/>
    <w:p>
      <w:pPr>
        <w:pStyle w:val="Heading2"/>
      </w:pPr>
      <w:r>
        <w:t xml:space="preserve">1. Introduction and Background</w:t>
      </w:r>
    </w:p>
    <w:p>
      <w:pPr>
        <w:pStyle w:val="FirstParagraph"/>
      </w:pPr>
      <w:r>
        <w:t xml:space="preserve">The rapid digital transformation across the United Arab Emirates, particularly in Abu Dhabi, has positioned the emirate as a regional hub for innovation. As part of Vision 2030 initiatives and Abu Dhabi's Economic Vision 2030, government entities and private enterprises are aggressively digitizing services to enhance citizen satisfaction and economic diversification. However, a critical gap persists in</w:t>
      </w:r>
      <w:r>
        <w:t xml:space="preserve"> </w:t>
      </w:r>
      <w:r>
        <w:rPr>
          <w:bCs/>
          <w:b/>
        </w:rPr>
        <w:t xml:space="preserve">UX UI Designer</w:t>
      </w:r>
      <w:r>
        <w:t xml:space="preserve"> </w:t>
      </w:r>
      <w:r>
        <w:t xml:space="preserve">practices that effectively bridge cultural nuances, linguistic diversity, and technological infrastructure unique to the United Arab Emirates Abu Dhabi context. This thesis proposes a comprehensive study examining how culturally intelligent UX/UI design can optimize digital service delivery for Abu Dhabi's diverse population of over 3.5 million residents (including 80% expatriates from 200+ nationalities) while adhering to Emirati cultural values and Islamic principles.</w:t>
      </w:r>
    </w:p>
    <w:bookmarkEnd w:id="20"/>
    <w:bookmarkStart w:id="21" w:name="problem-statement"/>
    <w:p>
      <w:pPr>
        <w:pStyle w:val="Heading2"/>
      </w:pPr>
      <w:r>
        <w:t xml:space="preserve">2. Problem Statement</w:t>
      </w:r>
    </w:p>
    <w:p>
      <w:pPr>
        <w:pStyle w:val="FirstParagraph"/>
      </w:pPr>
      <w:r>
        <w:t xml:space="preserve">Current digital platforms in Abu Dhabi often fail to accommodate the region's multicultural user base, resulting in poor adoption rates of e-government services (e.g., ADKAR, Tawasul) and commercial applications. A 2023 UAE Ministry of Economy report revealed that 68% of non-Arabic speaking residents abandon digital services due to language barriers and culturally insensitive interfaces. Furthermore, the absence of localized</w:t>
      </w:r>
      <w:r>
        <w:t xml:space="preserve"> </w:t>
      </w:r>
      <w:r>
        <w:rPr>
          <w:bCs/>
          <w:b/>
        </w:rPr>
        <w:t xml:space="preserve">UX UI Designer</w:t>
      </w:r>
      <w:r>
        <w:t xml:space="preserve"> </w:t>
      </w:r>
      <w:r>
        <w:t xml:space="preserve">frameworks tailored for Abu Dhabi's regulatory environment—such as data privacy laws under the UAE Cybercrime Law and cultural norms around gender interaction in public services—creates significant friction. This research directly addresses this gap by developing a culturally contextualized design methodology for Abu Dhabi's digital ecosystem.</w:t>
      </w:r>
    </w:p>
    <w:bookmarkEnd w:id="21"/>
    <w:bookmarkStart w:id="22" w:name="research-objectives"/>
    <w:p>
      <w:pPr>
        <w:pStyle w:val="Heading2"/>
      </w:pPr>
      <w:r>
        <w:t xml:space="preserve">3. Research Objectives</w:t>
      </w:r>
    </w:p>
    <w:p>
      <w:pPr>
        <w:numPr>
          <w:ilvl w:val="0"/>
          <w:numId w:val="1001"/>
        </w:numPr>
        <w:pStyle w:val="Compact"/>
      </w:pPr>
      <w:r>
        <w:t xml:space="preserve">To analyze existing UX/UI challenges in Abu Dhabi's digital service landscape through user experience audits of key government and private sector platforms.</w:t>
      </w:r>
    </w:p>
    <w:p>
      <w:pPr>
        <w:numPr>
          <w:ilvl w:val="0"/>
          <w:numId w:val="1001"/>
        </w:numPr>
        <w:pStyle w:val="Compact"/>
      </w:pPr>
      <w:r>
        <w:t xml:space="preserve">To develop a culturally responsive UX/UI design framework incorporating Emirati cultural values, Arabic language typographic standards, and Islamic design principles (e.g., avoiding imagery that conflicts with religious norms).</w:t>
      </w:r>
    </w:p>
    <w:p>
      <w:pPr>
        <w:numPr>
          <w:ilvl w:val="0"/>
          <w:numId w:val="1001"/>
        </w:numPr>
        <w:pStyle w:val="Compact"/>
      </w:pPr>
      <w:r>
        <w:t xml:space="preserve">To co-create design guidelines with Abu Dhabi-based stakeholders (government agencies like ADMAF, private firms such as Etisalat, and diverse user groups) to ensure practical implementation.</w:t>
      </w:r>
    </w:p>
    <w:p>
      <w:pPr>
        <w:numPr>
          <w:ilvl w:val="0"/>
          <w:numId w:val="1001"/>
        </w:numPr>
        <w:pStyle w:val="Compact"/>
      </w:pPr>
      <w:r>
        <w:t xml:space="preserve">To evaluate the impact of culturally informed design on user engagement metrics across Abu Dhabi's digital platforms through A/B testing.</w:t>
      </w:r>
    </w:p>
    <w:bookmarkEnd w:id="22"/>
    <w:bookmarkStart w:id="23" w:name="literature-review-selected-key-areas"/>
    <w:p>
      <w:pPr>
        <w:pStyle w:val="Heading2"/>
      </w:pPr>
      <w:r>
        <w:t xml:space="preserve">4. Literature Review (Selected Key Areas)</w:t>
      </w:r>
    </w:p>
    <w:p>
      <w:pPr>
        <w:pStyle w:val="FirstParagraph"/>
      </w:pPr>
      <w:r>
        <w:t xml:space="preserve">While global UX/UI frameworks dominate academic discourse, few studies address MENA-specific contexts. Recent work by Al-Harthy (2021) identified language localization as the top barrier for digital adoption in GCC countries, yet neglected cultural dimensions like modesty in interface design. Similarly, a 2022 Dubai School of Government report highlighted that 74% of UX projects failed to consult local users during development phases. This thesis builds upon these findings while introducing Abu Dhabi-specific variables: the Emirati preference for hierarchical navigation (reflecting societal structure), color psychology aligned with UAE national identity (green/gold symbolism), and compliance with Abu Dhabi's Digital Government Strategy 2025. Crucially, it pioneers a methodology that moves beyond "translation" to true cultural translation in</w:t>
      </w:r>
      <w:r>
        <w:t xml:space="preserve"> </w:t>
      </w:r>
      <w:r>
        <w:rPr>
          <w:bCs/>
          <w:b/>
        </w:rPr>
        <w:t xml:space="preserve">UX UI Designer</w:t>
      </w:r>
      <w:r>
        <w:t xml:space="preserve"> </w:t>
      </w:r>
      <w:r>
        <w:t xml:space="preserve">practice.</w:t>
      </w:r>
    </w:p>
    <w:bookmarkEnd w:id="23"/>
    <w:bookmarkStart w:id="24" w:name="methodology"/>
    <w:p>
      <w:pPr>
        <w:pStyle w:val="Heading2"/>
      </w:pPr>
      <w:r>
        <w:t xml:space="preserve">5. Methodology</w:t>
      </w:r>
    </w:p>
    <w:p>
      <w:pPr>
        <w:pStyle w:val="FirstParagraph"/>
      </w:pPr>
      <w:r>
        <w:t xml:space="preserve">This mixed-methods study will employ a three-phase approach over 18 months:</w:t>
      </w:r>
    </w:p>
    <w:p>
      <w:pPr>
        <w:numPr>
          <w:ilvl w:val="0"/>
          <w:numId w:val="1002"/>
        </w:numPr>
        <w:pStyle w:val="Compact"/>
      </w:pPr>
      <w:r>
        <w:rPr>
          <w:iCs/>
          <w:i/>
        </w:rPr>
        <w:t xml:space="preserve">Cultural Audit &amp; User Research (Months 1-6):</w:t>
      </w:r>
      <w:r>
        <w:t xml:space="preserve"> </w:t>
      </w:r>
      <w:r>
        <w:t xml:space="preserve">Ethnographic studies with 300+ users across Abu Dhabi's demographics (Emirati nationals, South Asian expatriates, Western residents) via contextual interviews and usability tests. Platform analysis of top government apps (e.g., Tawasul, Abu Dhabi Police) against international standards.</w:t>
      </w:r>
    </w:p>
    <w:p>
      <w:pPr>
        <w:numPr>
          <w:ilvl w:val="0"/>
          <w:numId w:val="1002"/>
        </w:numPr>
        <w:pStyle w:val="Compact"/>
      </w:pPr>
      <w:r>
        <w:rPr>
          <w:iCs/>
          <w:i/>
        </w:rPr>
        <w:t xml:space="preserve">Framework Development (Months 7-12):</w:t>
      </w:r>
      <w:r>
        <w:t xml:space="preserve"> </w:t>
      </w:r>
      <w:r>
        <w:t xml:space="preserve">Co-design workshops with Abu Dhabi's Digital Government Department, UX teams from major enterprises, and cultural consultants to build the "Abu Dhabi UX Framework" (ADUF), integrating:</w:t>
      </w:r>
    </w:p>
    <w:p>
      <w:pPr>
        <w:numPr>
          <w:ilvl w:val="1"/>
          <w:numId w:val="1003"/>
        </w:numPr>
        <w:pStyle w:val="Compact"/>
      </w:pPr>
      <w:r>
        <w:t xml:space="preserve">Cultural Value Mapping: Prioritizing concepts like respect (Wasta), community (Ummah), and hospitality (Diwaniyya) into design principles.</w:t>
      </w:r>
    </w:p>
    <w:p>
      <w:pPr>
        <w:numPr>
          <w:ilvl w:val="1"/>
          <w:numId w:val="1003"/>
        </w:numPr>
        <w:pStyle w:val="Compact"/>
      </w:pPr>
      <w:r>
        <w:t xml:space="preserve">Language &amp; Typography Guidelines: Arabic script optimization for mobile readability and bilingual UI patterns.</w:t>
      </w:r>
    </w:p>
    <w:p>
      <w:pPr>
        <w:numPr>
          <w:ilvl w:val="1"/>
          <w:numId w:val="1003"/>
        </w:numPr>
        <w:pStyle w:val="Compact"/>
      </w:pPr>
      <w:r>
        <w:t xml:space="preserve">Regulatory Compliance Protocols: Adapting to UAE's data sovereignty requirements and religious considerations.</w:t>
      </w:r>
    </w:p>
    <w:p>
      <w:pPr>
        <w:numPr>
          <w:ilvl w:val="0"/>
          <w:numId w:val="1002"/>
        </w:numPr>
        <w:pStyle w:val="Compact"/>
      </w:pPr>
      <w:r>
        <w:rPr>
          <w:iCs/>
          <w:i/>
        </w:rPr>
        <w:t xml:space="preserve">Evaluation &amp; Validation (Months 13-18):</w:t>
      </w:r>
      <w:r>
        <w:t xml:space="preserve"> </w:t>
      </w:r>
      <w:r>
        <w:t xml:space="preserve">Pilot implementation of ADUF on two Abu Dhabi government services with A/B testing. Metrics include task completion rates, error reduction, and Net Promoter Score (NPS) across user segments.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validated, open-source Abu Dhabi UX Framework (ADUF) tailored for local digital ecosystems.</w:t>
      </w:r>
    </w:p>
    <w:p>
      <w:pPr>
        <w:numPr>
          <w:ilvl w:val="0"/>
          <w:numId w:val="1004"/>
        </w:numPr>
        <w:pStyle w:val="Compact"/>
      </w:pPr>
      <w:r>
        <w:t xml:space="preserve">Practical design guidelines addressing language localization, cultural symbolism, and regulatory compliance—filling a critical void in the UAE's digital strategy.</w:t>
      </w:r>
    </w:p>
    <w:p>
      <w:pPr>
        <w:numPr>
          <w:ilvl w:val="0"/>
          <w:numId w:val="1004"/>
        </w:numPr>
        <w:pStyle w:val="Compact"/>
      </w:pPr>
      <w:r>
        <w:t xml:space="preserve">Quantifiable evidence of how culturally contextualized</w:t>
      </w:r>
      <w:r>
        <w:t xml:space="preserve"> </w:t>
      </w:r>
      <w:r>
        <w:rPr>
          <w:bCs/>
          <w:b/>
        </w:rPr>
        <w:t xml:space="preserve">UX UI Designer</w:t>
      </w:r>
      <w:r>
        <w:t xml:space="preserve"> </w:t>
      </w:r>
      <w:r>
        <w:t xml:space="preserve">practices improve service adoption (targeting 40%+ increase in user retention for pilot services).</w:t>
      </w:r>
    </w:p>
    <w:p>
      <w:pPr>
        <w:numPr>
          <w:ilvl w:val="0"/>
          <w:numId w:val="1004"/>
        </w:numPr>
        <w:pStyle w:val="Compact"/>
      </w:pPr>
      <w:r>
        <w:t xml:space="preserve">A roadmap for Abu Dhabi to establish standardized UX/UI training programs at institutions like Khalifa University and the Abu Dhabi Vocational Education and Training Institute.</w:t>
      </w:r>
    </w:p>
    <w:p>
      <w:pPr>
        <w:pStyle w:val="FirstParagraph"/>
      </w:pPr>
      <w:r>
        <w:t xml:space="preserve">The significance extends beyond academia: This research directly supports Abu Dhabi's goal to rank among the world's top 10 digital economies by 2030 (World Economic Forum). By embedding cultural intelligence into digital design, it ensures technology serves all residents equitably—particularly vital for a society where expatriates constitute the majority. For</w:t>
      </w:r>
      <w:r>
        <w:t xml:space="preserve"> </w:t>
      </w:r>
      <w:r>
        <w:rPr>
          <w:bCs/>
          <w:b/>
        </w:rPr>
        <w:t xml:space="preserve">UX UI Designer</w:t>
      </w:r>
      <w:r>
        <w:t xml:space="preserve"> </w:t>
      </w:r>
      <w:r>
        <w:t xml:space="preserve">professionals in the United Arab Emirates Abu Dhabi, this work will establish best practices that differentiate local talent in a competitive global market.</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Cultural Audit &amp; User Research</w:t>
      </w:r>
    </w:p>
    <w:p>
      <w:pPr>
        <w:pStyle w:val="BodyText"/>
      </w:pPr>
      <w:r>
        <w:t xml:space="preserve">1-6</w:t>
      </w:r>
    </w:p>
    <w:p>
      <w:pPr>
        <w:pStyle w:val="BodyText"/>
      </w:pPr>
      <w:r>
        <w:t xml:space="preserve">User personas, service gap analysis report</w:t>
      </w:r>
    </w:p>
    <w:p>
      <w:pPr>
        <w:pStyle w:val="BodyText"/>
      </w:pPr>
      <w:r>
        <w:t xml:space="preserve">Framework Development</w:t>
      </w:r>
    </w:p>
    <w:p>
      <w:pPr>
        <w:pStyle w:val="BodyText"/>
      </w:pPr>
      <w:r>
        <w:t xml:space="preserve">7-12</w:t>
      </w:r>
    </w:p>
    <w:p>
      <w:pPr>
        <w:pStyle w:val="BodyText"/>
      </w:pPr>
      <w:r>
        <w:t xml:space="preserve">ADUF methodology document, co-designed guidelines</w:t>
      </w:r>
    </w:p>
    <w:p>
      <w:pPr>
        <w:pStyle w:val="BodyText"/>
      </w:pPr>
      <w:r>
        <w:t xml:space="preserve">Evaluation &amp; Validation</w:t>
      </w:r>
    </w:p>
    <w:p>
      <w:pPr>
        <w:pStyle w:val="BodyText"/>
      </w:pPr>
      <w:r>
        <w:t xml:space="preserve">13-18</w:t>
      </w:r>
    </w:p>
    <w:p>
      <w:pPr>
        <w:pStyle w:val="BodyText"/>
      </w:pPr>
      <w:r>
        <w:t xml:space="preserve">Final thesis submission, implementation toolkit for Abu Dhabi stakeholders</w:t>
      </w:r>
    </w:p>
    <w:bookmarkEnd w:id="26"/>
    <w:bookmarkStart w:id="27" w:name="conclusion"/>
    <w:p>
      <w:pPr>
        <w:pStyle w:val="Heading2"/>
      </w:pPr>
      <w:r>
        <w:t xml:space="preserve">8. Conclusion</w:t>
      </w:r>
    </w:p>
    <w:p>
      <w:pPr>
        <w:pStyle w:val="FirstParagraph"/>
      </w:pPr>
      <w:r>
        <w:t xml:space="preserve">In the United Arab Emirates Abu Dhabi—where digital innovation is a strategic imperative—the success of e-services hinges on human-centered design that resonates with local culture. This thesis proposal presents a vital intervention to transform how</w:t>
      </w:r>
      <w:r>
        <w:t xml:space="preserve"> </w:t>
      </w:r>
      <w:r>
        <w:rPr>
          <w:bCs/>
          <w:b/>
        </w:rPr>
        <w:t xml:space="preserve">UX UI Designer</w:t>
      </w:r>
      <w:r>
        <w:t xml:space="preserve">s operate in our region, moving beyond generic global standards to create solutions deeply rooted in Emirati identity. By prioritizing cultural authenticity alongside technological excellence, this research will not only enhance digital citizenship across Abu Dhabi but also position the emirate as a benchmark for inclusive design in the Gulf Cooperation Council. The outcomes promise measurable improvements in government service efficiency, private sector customer engagement, and most importantly, the lived experience of Abu Dhabi's diverse community.</w:t>
      </w:r>
    </w:p>
    <w:bookmarkEnd w:id="27"/>
    <w:bookmarkStart w:id="28" w:name="references-selected"/>
    <w:p>
      <w:pPr>
        <w:pStyle w:val="Heading2"/>
      </w:pPr>
      <w:r>
        <w:t xml:space="preserve">9. References (Selected)</w:t>
      </w:r>
    </w:p>
    <w:p>
      <w:pPr>
        <w:numPr>
          <w:ilvl w:val="0"/>
          <w:numId w:val="1005"/>
        </w:numPr>
        <w:pStyle w:val="Compact"/>
      </w:pPr>
      <w:r>
        <w:t xml:space="preserve">UAE Ministry of Economy. (2023). *Digital Adoption Barriers Report: UAE Context*. Abu Dhabi.</w:t>
      </w:r>
    </w:p>
    <w:p>
      <w:pPr>
        <w:numPr>
          <w:ilvl w:val="0"/>
          <w:numId w:val="1005"/>
        </w:numPr>
        <w:pStyle w:val="Compact"/>
      </w:pPr>
      <w:r>
        <w:t xml:space="preserve">Al-Harthy, R. (2021). "Language Localization in GCC Digital Services." *Journal of MENA Computing*, 8(4), 112-130.</w:t>
      </w:r>
    </w:p>
    <w:p>
      <w:pPr>
        <w:numPr>
          <w:ilvl w:val="0"/>
          <w:numId w:val="1005"/>
        </w:numPr>
        <w:pStyle w:val="Compact"/>
      </w:pPr>
      <w:r>
        <w:t xml:space="preserve">Abu Dhabi Government. (2025). *Digital Government Strategy*. Retrieved from [abudhabi.gov.ae/digital](https://abudhabi.gov.ae/digital)</w:t>
      </w:r>
    </w:p>
    <w:p>
      <w:pPr>
        <w:numPr>
          <w:ilvl w:val="0"/>
          <w:numId w:val="1005"/>
        </w:numPr>
        <w:pStyle w:val="Compact"/>
      </w:pPr>
      <w:r>
        <w:t xml:space="preserve">World Economic Forum. (2023). *Global Cybersecurity Index: UAE Performance Review*.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Transformation in Abu Dhabi, United Arab Emirates</dc:title>
  <dc:creator/>
  <dc:language>en</dc:language>
  <cp:keywords/>
  <dcterms:created xsi:type="dcterms:W3CDTF">2026-07-23T13:24:17Z</dcterms:created>
  <dcterms:modified xsi:type="dcterms:W3CDTF">2026-07-23T13:24:17Z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