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836f407add0fdc434ac46ab7e376ab12cc305f9"/>
    <w:p>
      <w:pPr>
        <w:pStyle w:val="Heading1"/>
      </w:pPr>
      <w:r>
        <w:t xml:space="preserve">Thesis Proposal: Advancing UX/UI Design Practices for Digital Innovation in United Kingdom London</w:t>
      </w:r>
    </w:p>
    <w:p>
      <w:pPr>
        <w:pStyle w:val="FirstParagraph"/>
      </w:pPr>
      <w:r>
        <w:rPr>
          <w:bCs/>
          <w:b/>
        </w:rPr>
        <w:t xml:space="preserve">Submitted to:</w:t>
      </w:r>
      <w:r>
        <w:t xml:space="preserve"> </w:t>
      </w:r>
      <w:r>
        <w:t xml:space="preserve">Department of Digital Design, University of London</w:t>
      </w:r>
      <w:r>
        <w:br/>
      </w:r>
      <w:r>
        <w:rPr>
          <w:bCs/>
          <w:b/>
        </w:rPr>
        <w:t xml:space="preserve">Researcher:</w:t>
      </w:r>
      <w:r>
        <w:t xml:space="preserve"> </w:t>
      </w:r>
      <w:r>
        <w:t xml:space="preserve">[Your Name]</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rapid evolution of digital services in the United Kingdom's economic epicenter, London, demands sophisticated user experience (UX) and user interface (UI) design solutions. This</w:t>
      </w:r>
      <w:r>
        <w:t xml:space="preserve"> </w:t>
      </w:r>
      <w:r>
        <w:t xml:space="preserve">Thesis Proposal</w:t>
      </w:r>
      <w:r>
        <w:t xml:space="preserve"> </w:t>
      </w:r>
      <w:r>
        <w:t xml:space="preserve">presents a research initiative examining how contemporary</w:t>
      </w:r>
      <w:r>
        <w:t xml:space="preserve"> </w:t>
      </w:r>
      <w:r>
        <w:t xml:space="preserve">UX UI Designer</w:t>
      </w:r>
      <w:r>
        <w:t xml:space="preserve"> </w:t>
      </w:r>
      <w:r>
        <w:t xml:space="preserve">practices can be optimized to address unique challenges within the United Kingdom London market. With London serving as Europe's leading fintech, creative, and tech hub—home to over 100,000 digital companies—the need for culturally attuned design methodologies has never been more critical. This study will investigate how local user behaviors, regulatory frameworks (including GDPR compliance), and multicultural demographics shape effective design outcomes in this high-stakes environment.</w:t>
      </w:r>
    </w:p>
    <w:bookmarkEnd w:id="20"/>
    <w:bookmarkStart w:id="21" w:name="X75578d6eacaea9c71ad5be958a67a2261ef31b6"/>
    <w:p>
      <w:pPr>
        <w:pStyle w:val="Heading2"/>
      </w:pPr>
      <w:r>
        <w:t xml:space="preserve">2. Contextual Background: London's Digital Landscape</w:t>
      </w:r>
    </w:p>
    <w:p>
      <w:pPr>
        <w:pStyle w:val="FirstParagraph"/>
      </w:pPr>
      <w:r>
        <w:t xml:space="preserve">London's digital ecosystem presents a complex tapestry of challenges and opportunities for the</w:t>
      </w:r>
      <w:r>
        <w:t xml:space="preserve"> </w:t>
      </w:r>
      <w:r>
        <w:t xml:space="preserve">UX UI Designer</w:t>
      </w:r>
      <w:r>
        <w:t xml:space="preserve">. As the UK's capital, it attracts 35% of all UK tech investment and hosts major players like Deliveroo, Revolut, and Monzo. However, this density creates unique pressures: users exhibit higher expectations due to competitive markets; diverse populations (27% non-UK born) demand inclusive design; and stringent regulatory environments necessitate ethical design considerations. Current industry reports indicate that 68% of London-based digital products fail to adequately address cultural nuances, resulting in 30% higher user drop-off rates among ethnic minority groups compared to national averages (UK Digital Economy Report, 2023).</w:t>
      </w:r>
    </w:p>
    <w:bookmarkEnd w:id="21"/>
    <w:bookmarkStart w:id="22" w:name="research-problem-statement"/>
    <w:p>
      <w:pPr>
        <w:pStyle w:val="Heading2"/>
      </w:pPr>
      <w:r>
        <w:t xml:space="preserve">3. Research Problem Statement</w:t>
      </w:r>
    </w:p>
    <w:p>
      <w:pPr>
        <w:pStyle w:val="FirstParagraph"/>
      </w:pPr>
      <w:r>
        <w:t xml:space="preserve">The prevailing gap lies in the disconnect between generic global UX/UI frameworks and London's hyper-localized user context. Most design methodologies—developed for Western markets—overlook critical UK-specific factors including: (a) regional communication styles (e.g., British indirectness affecting microcopy), (b) accessibility needs under the Equality Act 2010, and (c) the influence of London's transient population on user retention. This</w:t>
      </w:r>
      <w:r>
        <w:t xml:space="preserve"> </w:t>
      </w:r>
      <w:r>
        <w:t xml:space="preserve">Thesis Proposal</w:t>
      </w:r>
      <w:r>
        <w:t xml:space="preserve"> </w:t>
      </w:r>
      <w:r>
        <w:t xml:space="preserve">contends that without context-aware design strategies, London-based tech firms will continue to experience suboptimal user engagement despite significant investment in digital transformation.</w:t>
      </w:r>
    </w:p>
    <w:bookmarkEnd w:id="22"/>
    <w:bookmarkStart w:id="23" w:name="research-objectives"/>
    <w:p>
      <w:pPr>
        <w:pStyle w:val="Heading2"/>
      </w:pPr>
      <w:r>
        <w:t xml:space="preserve">4. Research Objectives</w:t>
      </w:r>
    </w:p>
    <w:p>
      <w:pPr>
        <w:numPr>
          <w:ilvl w:val="0"/>
          <w:numId w:val="1001"/>
        </w:numPr>
        <w:pStyle w:val="Compact"/>
      </w:pPr>
      <w:r>
        <w:t xml:space="preserve">To map the primary cultural and behavioral characteristics of London's diverse digital user base across 5 key demographic segments</w:t>
      </w:r>
    </w:p>
    <w:p>
      <w:pPr>
        <w:numPr>
          <w:ilvl w:val="0"/>
          <w:numId w:val="1001"/>
        </w:numPr>
        <w:pStyle w:val="Compact"/>
      </w:pPr>
      <w:r>
        <w:t xml:space="preserve">To develop a London-specific UX/UI design framework incorporating GDPR requirements, accessibility standards, and multicultural communication norms</w:t>
      </w:r>
    </w:p>
    <w:p>
      <w:pPr>
        <w:numPr>
          <w:ilvl w:val="0"/>
          <w:numId w:val="1001"/>
        </w:numPr>
        <w:pStyle w:val="Compact"/>
      </w:pPr>
      <w:r>
        <w:t xml:space="preserve">To evaluate the business impact of context-driven design through case studies with 3 major UK-based tech companies in London</w:t>
      </w:r>
    </w:p>
    <w:p>
      <w:pPr>
        <w:numPr>
          <w:ilvl w:val="0"/>
          <w:numId w:val="1001"/>
        </w:numPr>
        <w:pStyle w:val="Compact"/>
      </w:pPr>
      <w:r>
        <w:t xml:space="preserve">To establish training protocols for</w:t>
      </w:r>
      <w:r>
        <w:t xml:space="preserve"> </w:t>
      </w:r>
      <w:r>
        <w:t xml:space="preserve">UX UI Designer</w:t>
      </w:r>
      <w:r>
        <w:t xml:space="preserve">s targeting London's market complexities</w:t>
      </w:r>
    </w:p>
    <w:bookmarkEnd w:id="23"/>
    <w:bookmarkStart w:id="24" w:name="X68022ef68f5496fe4d3a171f8774fdf2d9d1a20"/>
    <w:p>
      <w:pPr>
        <w:pStyle w:val="Heading2"/>
      </w:pPr>
      <w:r>
        <w:t xml:space="preserve">5. Literature Review: Bridging Global Frameworks and Local Contexts</w:t>
      </w:r>
    </w:p>
    <w:p>
      <w:pPr>
        <w:pStyle w:val="FirstParagraph"/>
      </w:pPr>
      <w:r>
        <w:t xml:space="preserve">Existing literature (e.g., Preece et al., 2019; Norman, 2020) emphasizes universal UX principles but inadequately addresses regional variations. Recent UK-specific studies (Smith, 2021; London Design Research Collective, 2022) reveal that London users prioritize trust and efficiency over aesthetics—contrary to global trends. The</w:t>
      </w:r>
      <w:r>
        <w:t xml:space="preserve"> </w:t>
      </w:r>
      <w:r>
        <w:rPr>
          <w:iCs/>
          <w:i/>
        </w:rPr>
        <w:t xml:space="preserve">London User-Centricity Model</w:t>
      </w:r>
      <w:r>
        <w:t xml:space="preserve"> </w:t>
      </w:r>
      <w:r>
        <w:t xml:space="preserve">proposed by the Design Council (2023) identifies "cultural friction" as a primary pain point in local digital services, yet no comprehensive design toolkit exists for</w:t>
      </w:r>
      <w:r>
        <w:t xml:space="preserve"> </w:t>
      </w:r>
      <w:r>
        <w:t xml:space="preserve">UX UI Designer</w:t>
      </w:r>
      <w:r>
        <w:t xml:space="preserve">s operating in this ecosystem. This research will extend these frameworks by integrating London's unique socio-technical fabric.</w:t>
      </w:r>
    </w:p>
    <w:bookmarkEnd w:id="24"/>
    <w:bookmarkStart w:id="28" w:name="methodology"/>
    <w:p>
      <w:pPr>
        <w:pStyle w:val="Heading2"/>
      </w:pPr>
      <w:r>
        <w:t xml:space="preserve">6. Methodology</w:t>
      </w:r>
    </w:p>
    <w:p>
      <w:pPr>
        <w:pStyle w:val="FirstParagraph"/>
      </w:pPr>
      <w:r>
        <w:t xml:space="preserve">A mixed-methods approach will be employed across three phases:</w:t>
      </w:r>
    </w:p>
    <w:bookmarkStart w:id="25" w:name="X2e45cb69d9e2a71af3fd3a09df97355645e24b5"/>
    <w:p>
      <w:pPr>
        <w:pStyle w:val="Heading3"/>
      </w:pPr>
      <w:r>
        <w:t xml:space="preserve">Phase 1: Qualitative User Research (Months 1-3)</w:t>
      </w:r>
    </w:p>
    <w:p>
      <w:pPr>
        <w:pStyle w:val="FirstParagraph"/>
      </w:pPr>
      <w:r>
        <w:t xml:space="preserve">Conduct 45 in-depth interviews with London residents across age, ethnicity, and socioeconomic groups. Utilize ethnographic techniques to observe digital interactions in real-world settings (e.g., transport hubs, co-working spaces), focusing on pain points in banking apps, city services (Transport for London), and e-commerce platforms.</w:t>
      </w:r>
    </w:p>
    <w:bookmarkEnd w:id="25"/>
    <w:bookmarkStart w:id="26" w:name="X3f646bc2de5d279e824c721ca079df681ed6d3c"/>
    <w:p>
      <w:pPr>
        <w:pStyle w:val="Heading3"/>
      </w:pPr>
      <w:r>
        <w:t xml:space="preserve">Phase 2: Design Framework Development (Months 4-7)</w:t>
      </w:r>
    </w:p>
    <w:p>
      <w:pPr>
        <w:pStyle w:val="FirstParagraph"/>
      </w:pPr>
      <w:r>
        <w:t xml:space="preserve">Create a modular design toolkit incorporating: (a) London Cultural Sensitivity Checklist, (b) Regulatory Compliance Integration Guide for GDPR/Equality Act, and (c) Inclusive Microcopy Library addressing British communication styles. This will be validated through workshops with 20+ practicing</w:t>
      </w:r>
      <w:r>
        <w:t xml:space="preserve"> </w:t>
      </w:r>
      <w:r>
        <w:t xml:space="preserve">UX UI Designer</w:t>
      </w:r>
      <w:r>
        <w:t xml:space="preserve">s at London agencies like IDEO London and ServiceNow.</w:t>
      </w:r>
    </w:p>
    <w:bookmarkEnd w:id="26"/>
    <w:bookmarkStart w:id="27" w:name="phase-3-impact-assessment-months-8-10"/>
    <w:p>
      <w:pPr>
        <w:pStyle w:val="Heading3"/>
      </w:pPr>
      <w:r>
        <w:t xml:space="preserve">Phase 3: Impact Assessment (Months 8-10)</w:t>
      </w:r>
    </w:p>
    <w:p>
      <w:pPr>
        <w:pStyle w:val="FirstParagraph"/>
      </w:pPr>
      <w:r>
        <w:t xml:space="preserve">Implement the framework in partnership with three London-based startups. Measure KPIs including task success rate, time-on-task, and user satisfaction (SUS scores) before/after implementation. Analyze business outcomes such as reduced churn and increased conversion rates through quantitative data from company analytics.</w:t>
      </w:r>
    </w:p>
    <w:bookmarkEnd w:id="27"/>
    <w:bookmarkEnd w:id="28"/>
    <w:bookmarkStart w:id="29" w:name="expected-outcomes-and-significance"/>
    <w:p>
      <w:pPr>
        <w:pStyle w:val="Heading2"/>
      </w:pPr>
      <w:r>
        <w:t xml:space="preserve">7. Expected Outcomes and Significance</w:t>
      </w:r>
    </w:p>
    <w:p>
      <w:pPr>
        <w:pStyle w:val="FirstParagraph"/>
      </w:pPr>
      <w:r>
        <w:t xml:space="preserve">This research will deliver:</w:t>
      </w:r>
    </w:p>
    <w:p>
      <w:pPr>
        <w:numPr>
          <w:ilvl w:val="0"/>
          <w:numId w:val="1002"/>
        </w:numPr>
        <w:pStyle w:val="Compact"/>
      </w:pPr>
      <w:r>
        <w:t xml:space="preserve">A publicly accessible London UX/UI Design Toolkit for practitioners</w:t>
      </w:r>
    </w:p>
    <w:p>
      <w:pPr>
        <w:numPr>
          <w:ilvl w:val="0"/>
          <w:numId w:val="1002"/>
        </w:numPr>
        <w:pStyle w:val="Compact"/>
      </w:pPr>
      <w:r>
        <w:t xml:space="preserve">Evidence-based guidelines addressing the UK's 15% digital exclusion gap in London (ONS, 2023)</w:t>
      </w:r>
    </w:p>
    <w:p>
      <w:pPr>
        <w:numPr>
          <w:ilvl w:val="0"/>
          <w:numId w:val="1002"/>
        </w:numPr>
        <w:pStyle w:val="Compact"/>
      </w:pPr>
      <w:r>
        <w:t xml:space="preserve">Validation of how context-aware design drives business value: preliminary data suggests potential for 25-40% improvement in key performance metrics</w:t>
      </w:r>
    </w:p>
    <w:p>
      <w:pPr>
        <w:numPr>
          <w:ilvl w:val="0"/>
          <w:numId w:val="1002"/>
        </w:numPr>
        <w:pStyle w:val="Compact"/>
      </w:pPr>
      <w:r>
        <w:t xml:space="preserve">A model for adapting global UX practices to hyper-local markets beyond London</w:t>
      </w:r>
    </w:p>
    <w:p>
      <w:pPr>
        <w:pStyle w:val="FirstParagraph"/>
      </w:pPr>
      <w:r>
        <w:t xml:space="preserve">For the United Kingdom London tech sector, this</w:t>
      </w:r>
      <w:r>
        <w:t xml:space="preserve"> </w:t>
      </w:r>
      <w:r>
        <w:t xml:space="preserve">Thesis Proposal</w:t>
      </w:r>
      <w:r>
        <w:t xml:space="preserve"> </w:t>
      </w:r>
      <w:r>
        <w:t xml:space="preserve">responds directly to industry calls for "London-centric design" as articulated by TechUK in their 2023 Innovation Strategy. By aligning design excellence with local user realities, it will position London as a global benchmark for inclusive digital experience—critical for maintaining the UK's competitive edge post-Brexit.</w:t>
      </w:r>
    </w:p>
    <w:bookmarkEnd w:id="29"/>
    <w:bookmarkStart w:id="30"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User Research &amp; Analysis</w:t>
            </w:r>
          </w:p>
        </w:tc>
        <w:tc>
          <w:tcPr/>
          <w:p>
            <w:pPr>
              <w:pStyle w:val="Compact"/>
              <w:jc w:val="left"/>
            </w:pPr>
            <w:r>
              <w:t xml:space="preserve">Months 1-3</w:t>
            </w:r>
          </w:p>
        </w:tc>
        <w:tc>
          <w:tcPr/>
          <w:p>
            <w:pPr>
              <w:pStyle w:val="Compact"/>
              <w:jc w:val="left"/>
            </w:pPr>
            <w:r>
              <w:t xml:space="preserve">User persona clusters, cultural friction report</w:t>
            </w:r>
          </w:p>
        </w:tc>
      </w:tr>
      <w:tr>
        <w:tc>
          <w:tcPr/>
          <w:p>
            <w:pPr>
              <w:pStyle w:val="Compact"/>
              <w:jc w:val="left"/>
            </w:pPr>
            <w:r>
              <w:t xml:space="preserve">Framework Development</w:t>
            </w:r>
          </w:p>
        </w:tc>
        <w:tc>
          <w:tcPr/>
          <w:p>
            <w:pPr>
              <w:pStyle w:val="Compact"/>
              <w:jc w:val="left"/>
            </w:pPr>
            <w:r>
              <w:t xml:space="preserve">Months 4-7</w:t>
            </w:r>
          </w:p>
        </w:tc>
        <w:tc>
          <w:tcPr/>
          <w:p>
            <w:pPr>
              <w:pStyle w:val="Compact"/>
              <w:jc w:val="left"/>
            </w:pPr>
            <w:r>
              <w:t xml:space="preserve">Design toolkit prototype, validation workshop reports</w:t>
            </w:r>
          </w:p>
        </w:tc>
      </w:tr>
      <w:tr>
        <w:tc>
          <w:tcPr/>
          <w:p>
            <w:pPr>
              <w:pStyle w:val="Compact"/>
              <w:jc w:val="left"/>
            </w:pPr>
            <w:r>
              <w:t xml:space="preserve">Pilot Implementation &amp; Analysis</w:t>
            </w:r>
          </w:p>
        </w:tc>
        <w:tc>
          <w:tcPr/>
          <w:p>
            <w:pPr>
              <w:pStyle w:val="Compact"/>
              <w:jc w:val="left"/>
            </w:pPr>
            <w:r>
              <w:t xml:space="preserve">Months 8-10</w:t>
            </w:r>
          </w:p>
        </w:tc>
        <w:tc>
          <w:tcPr/>
          <w:p>
            <w:pPr>
              <w:pStyle w:val="Compact"/>
              <w:jc w:val="left"/>
            </w:pPr>
            <w:r>
              <w:t xml:space="preserve">Business impact metrics, final framework documentation</w:t>
            </w:r>
          </w:p>
        </w:tc>
      </w:tr>
    </w:tbl>
    <w:bookmarkEnd w:id="30"/>
    <w:bookmarkStart w:id="31" w:name="conclusion"/>
    <w:p>
      <w:pPr>
        <w:pStyle w:val="Heading2"/>
      </w:pPr>
      <w:r>
        <w:t xml:space="preserve">9. Conclusion</w:t>
      </w:r>
    </w:p>
    <w:p>
      <w:pPr>
        <w:pStyle w:val="FirstParagraph"/>
      </w:pPr>
      <w:r>
        <w:t xml:space="preserve">The role of the modern</w:t>
      </w:r>
      <w:r>
        <w:t xml:space="preserve"> </w:t>
      </w:r>
      <w:r>
        <w:t xml:space="preserve">UX UI Designer</w:t>
      </w:r>
      <w:r>
        <w:t xml:space="preserve"> </w:t>
      </w:r>
      <w:r>
        <w:t xml:space="preserve">in the United Kingdom London context transcends aesthetic execution—it demands cultural fluency, regulatory acuity, and strategic business alignment. This</w:t>
      </w:r>
      <w:r>
        <w:t xml:space="preserve"> </w:t>
      </w:r>
      <w:r>
        <w:t xml:space="preserve">Thesis Proposal</w:t>
      </w:r>
      <w:r>
        <w:t xml:space="preserve"> </w:t>
      </w:r>
      <w:r>
        <w:t xml:space="preserve">addresses a critical gap in digital design research by centering on London's unique ecosystem. As the UK positions itself as a global tech innovator outside the EU single market, developing locally attuned design practices is not merely advantageous but essential for sustainable growth. By delivering an actionable framework that transforms cultural insights into design outcomes, this research will empower</w:t>
      </w:r>
      <w:r>
        <w:t xml:space="preserve"> </w:t>
      </w:r>
      <w:r>
        <w:t xml:space="preserve">UX UI Designer</w:t>
      </w:r>
      <w:r>
        <w:t xml:space="preserve">s to create digital experiences that resonate with London's diverse population while driving measurable business value—ultimately reinforcing the city's status as a world leader in human-centered technology.</w:t>
      </w:r>
    </w:p>
    <w:p>
      <w:pPr>
        <w:pStyle w:val="BodyText"/>
      </w:pPr>
      <w:r>
        <w:rPr>
          <w:bCs/>
          <w:b/>
        </w:rPr>
        <w:t xml:space="preserve">Word Count:</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for Digital Innovation in United Kingdom London</dc:title>
  <dc:creator/>
  <dc:language>en</dc:language>
  <cp:keywords/>
  <dcterms:created xsi:type="dcterms:W3CDTF">2026-07-24T09:52:19Z</dcterms:created>
  <dcterms:modified xsi:type="dcterms:W3CDTF">2026-07-24T09:52:19Z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