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and</w:t>
      </w:r>
      <w:r>
        <w:t xml:space="preserve"> </w:t>
      </w:r>
      <w:r>
        <w:t xml:space="preserve">Impact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Manchester's</w:t>
      </w:r>
      <w:r>
        <w:t xml:space="preserve"> </w:t>
      </w:r>
      <w:r>
        <w:t xml:space="preserve">Digital</w:t>
      </w:r>
      <w:r>
        <w:t xml:space="preserve"> </w:t>
      </w:r>
      <w:r>
        <w:t xml:space="preserve">Landscape</w:t>
      </w:r>
    </w:p>
    <w:bookmarkStart w:id="28" w:name="X9a8f73082aa2e901dbcf4f2da57934041d684e2"/>
    <w:p>
      <w:pPr>
        <w:pStyle w:val="Heading1"/>
      </w:pPr>
      <w:r>
        <w:t xml:space="preserve">Thesis Proposal: The Role and Impact of UX UI Designers in Manchester's Digital Ecosystem within the United Kingdom Context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evolving digital economy of the United Kingdom, Manchester has emerged as a pivotal hub for technological innovation, second only to London in terms of tech sector growth. As businesses across sectors—from fintech and e-commerce to healthcare and creative industries—increasingly prioritize digital transformation, the demand for skilled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has surged exponentially. This Thesis Proposal investigates the critical role of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in shaping user-centric digital experiences within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, addressing a gap in localized research that acknowledges Manchester's unique socio-economic and cultural context. Unlike broader UK studies, this research focuses on how local market dynamics influence design practices, career trajectories, and business outcomes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operating in Greater Manchester.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Manchester's reputation as a "Northern Powerhouse" for digital innovation, there is limited academic exploration of how the specific needs of local businesses and users impact the work of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s. Current literature often generalizes UK-wide trends without accounting for Manchester’s distinct identity: a city with diverse user demographics (including significant immigrant communities), a thriving startup ecosystem (e.g., MediaCityUK, CityVerve Smart City initiative), and cost-of-living pressures affecting design teams. This gap impedes both educational institutions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from tailoring curricula to local industry needs and businesses from optimizing their design investments. Consequently, this Thesis Proposal seeks to establish a nuanced understanding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's role in driving user engagement and business success within Manchester’s competitive landscape.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current market demand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across key Manchester industries (fintech, healthcare, retail) and identify skill gaps through employer surveys.</w:t>
      </w:r>
    </w:p>
    <w:p>
      <w:pPr>
        <w:numPr>
          <w:ilvl w:val="0"/>
          <w:numId w:val="1001"/>
        </w:numPr>
        <w:pStyle w:val="Compact"/>
      </w:pPr>
      <w:r>
        <w:t xml:space="preserve">To investigate how Manchester’s socio-cultural context (e.g., user diversity, regional economic constraints) shapes design methodologies and ethical considerations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s.</w:t>
      </w:r>
    </w:p>
    <w:p>
      <w:pPr>
        <w:numPr>
          <w:ilvl w:val="0"/>
          <w:numId w:val="1001"/>
        </w:numPr>
        <w:pStyle w:val="Compact"/>
      </w:pPr>
      <w:r>
        <w:t xml:space="preserve">To evaluate the ROI of effective UX/UI practices on business KPIs (conversion rates, customer retention) within Manchester-based SMEs.</w:t>
      </w:r>
    </w:p>
    <w:p>
      <w:pPr>
        <w:numPr>
          <w:ilvl w:val="0"/>
          <w:numId w:val="1001"/>
        </w:numPr>
        <w:pStyle w:val="Compact"/>
      </w:pPr>
      <w:r>
        <w:t xml:space="preserve">To propose a framework for enhancing UX/UI education in Manchester’s universities (e.g., University of Manchester, Manchester Metropolitan University) to better prepare graduates for local industry demands.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UX/UI design primarily focuses on global best practices or London-centric case studies (e.g., Norman, 2019; Preece et al., 2015). However, these fail to address regional disparities in the UK. Recent UK government reports (Department for Digital, Culture, Media &amp; Sport, 2023) highlight Manchester’s tech sector growth at 7.4% annually—outpacing national averages—but note a "skills mismatch" in design roles. Studies by the Chartered Institute of Marketing (CIM) confirm that 68% of Manchester businesses cite poor user experience as a barrier to growth, yet no research links this directly to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expertise. This proposal bridges that gap by centering on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's unique ecosystem, building on foundational work by Preece while introducing context-specific variables such as the impact of Northern Powerhouse funding initiatives on design budgets.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Quantitative Survey</w:t>
      </w:r>
      <w:r>
        <w:t xml:space="preserve"> </w:t>
      </w:r>
      <w:r>
        <w:t xml:space="preserve">– Distribute questionnaires to 150+ Manchester-based businesses (via Manchester Growth Company, Tech North) to measure demand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s, salary trends (£35k–£55k average), and perceived skill gaps.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Interviews</w:t>
      </w:r>
      <w:r>
        <w:t xml:space="preserve"> </w:t>
      </w:r>
      <w:r>
        <w:t xml:space="preserve">– Conduct in-depth interviews with 30+ practitioners (including freelancers and agency leads) at firms like</w:t>
      </w:r>
      <w:r>
        <w:t xml:space="preserve"> </w:t>
      </w:r>
      <w:r>
        <w:rPr>
          <w:iCs/>
          <w:i/>
        </w:rPr>
        <w:t xml:space="preserve">Yello</w:t>
      </w:r>
      <w:r>
        <w:t xml:space="preserve">,</w:t>
      </w:r>
      <w:r>
        <w:t xml:space="preserve"> </w:t>
      </w:r>
      <w:r>
        <w:rPr>
          <w:iCs/>
          <w:i/>
        </w:rPr>
        <w:t xml:space="preserve">BrighterMonday</w:t>
      </w:r>
      <w:r>
        <w:t xml:space="preserve">, and NHS Digital Manchester, focusing on how regional user needs influence design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Case Study Analysis</w:t>
      </w:r>
      <w:r>
        <w:t xml:space="preserve"> </w:t>
      </w:r>
      <w:r>
        <w:t xml:space="preserve">– Evaluate three Manchester-based projects (e.g., a local fintech app, a healthcare platform) to correlate UX/UI strategy with business metrics like user retention and revenue growth.</w:t>
      </w:r>
    </w:p>
    <w:p>
      <w:pPr>
        <w:pStyle w:val="FirstParagraph"/>
      </w:pPr>
      <w:r>
        <w:t xml:space="preserve">All data will be analyzed using NVivo for qualitative insights and SPSS for statistical validation. Ethical approval will be secured from the University of Manchester’s Research Ethics Committee.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Proposal anticipates four key contributions: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Industry:</w:t>
      </w:r>
      <w:r>
        <w:t xml:space="preserve"> </w:t>
      </w:r>
      <w:r>
        <w:t xml:space="preserve">A validated "Manchester User Context Framework" helping businesses tailor UX/UI strategies to local demographics (e.g., multilingual interfaces for Manchester’s 19% non-UK-born population).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Educators:</w:t>
      </w:r>
      <w:r>
        <w:t xml:space="preserve"> </w:t>
      </w:r>
      <w:r>
        <w:t xml:space="preserve">Curriculum recommendations for Manchester universities to embed regional case studies into design courses, addressing the current disconnect between academic training and local job requirements.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 Policy:</w:t>
      </w:r>
      <w:r>
        <w:t xml:space="preserve"> </w:t>
      </w:r>
      <w:r>
        <w:t xml:space="preserve">Evidence supporting targeted government initiatives (e.g., Skills Bootcamps) to upskill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in regions outside London, aligning with the UK’s "Levelling Up" agenda.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Contribution:</w:t>
      </w:r>
      <w:r>
        <w:t xml:space="preserve"> </w:t>
      </w:r>
      <w:r>
        <w:t xml:space="preserve">A foundational study on regional UX/UI dynamics in the UK, challenging national generalizations and providing a replicable model for other post-industrial cities globally.</w:t>
      </w:r>
    </w:p>
    <w:p>
      <w:pPr>
        <w:pStyle w:val="FirstParagraph"/>
      </w:pPr>
      <w:r>
        <w:t xml:space="preserve">The findings will directly support Manchester’s ambition to become the "Silicon Valley of Europe" by ensuring design talent aligns with local market needs. By emphasizing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as a strategic asset—not just a technical role—the research positions them as catalysts for inclusive growth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</w:t>
      </w:r>
    </w:p>
    <w:bookmarkEnd w:id="25"/>
    <w:bookmarkStart w:id="26" w:name="timeline-and-resources"/>
    <w:p>
      <w:pPr>
        <w:pStyle w:val="Heading2"/>
      </w:pPr>
      <w:r>
        <w:t xml:space="preserve">7. Timeline and Resources</w:t>
      </w:r>
    </w:p>
    <w:p>
      <w:pPr>
        <w:pStyle w:val="FirstParagraph"/>
      </w:pPr>
      <w:r>
        <w:t xml:space="preserve">The 12-month project aligns with Manchester’s academic calendar: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Literature review and methodology refinement.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Survey deployment, data collection, and preliminary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7–9:</w:t>
      </w:r>
      <w:r>
        <w:t xml:space="preserve"> </w:t>
      </w:r>
      <w:r>
        <w:t xml:space="preserve">Conduct interviews and case studies; draft findings.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10–12:</w:t>
      </w:r>
      <w:r>
        <w:t xml:space="preserve"> </w:t>
      </w:r>
      <w:r>
        <w:t xml:space="preserve">Final analysis, thesis writing, and stakeholder workshops with Manchester tech clusters (e.g., Future Cities Catapult).</w:t>
      </w:r>
    </w:p>
    <w:p>
      <w:pPr>
        <w:pStyle w:val="FirstParagraph"/>
      </w:pPr>
      <w:r>
        <w:t xml:space="preserve">Required resources include university research funding for participant incentives (£2,500), access to Manchester Business Growth data via the Greater Manchester Combined Authority, and collaboration with the Association of British Designers (ABD) Manchester chapter.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Proposal establishes that the success of digital businesses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hinges on a deep understanding of localized UX/UI dynamics. As the city accelerates its digital transformation, the strategic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transcends aesthetics to become a core driver of economic resilience and social inclusion. By centering this research on Manchester’s unique ecosystem—its cultural diversity, startup vitality, and post-industrial context—this study will deliver actionable insights that empower businesses, educators, and policymakers to harness design as a tool for sustainable regional growth. Ultimately, it answers the critical question: How can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be optimally leveraged to make the city’s digital future both innovative and equitable?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and Impact of UX UI Designers in Manchester's Digital Landscape</dc:title>
  <dc:creator/>
  <dc:language>en</dc:language>
  <cp:keywords/>
  <dcterms:created xsi:type="dcterms:W3CDTF">2026-07-24T08:34:02Z</dcterms:created>
  <dcterms:modified xsi:type="dcterms:W3CDTF">2026-07-24T08:34:02Z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