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Inclusive</w:t>
      </w:r>
      <w:r>
        <w:t xml:space="preserve"> </w:t>
      </w:r>
      <w:r>
        <w:t xml:space="preserve">Digital</w:t>
      </w:r>
      <w:r>
        <w:t xml:space="preserve"> </w:t>
      </w:r>
      <w:r>
        <w:t xml:space="preserve">Experiences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1e7a553eb2afbe584441134c9c2e6f174060640"/>
    <w:p>
      <w:pPr>
        <w:pStyle w:val="Heading1"/>
      </w:pPr>
      <w:r>
        <w:t xml:space="preserve">Thesis Proposal: Advancing UX/UI Design Practices for Inclusive Digital Experiences in United States Chicago</w:t>
      </w:r>
    </w:p>
    <w:bookmarkStart w:id="20" w:name="introduction"/>
    <w:p>
      <w:pPr>
        <w:pStyle w:val="Heading2"/>
      </w:pPr>
      <w:r>
        <w:t xml:space="preserve">Introduction</w:t>
      </w:r>
    </w:p>
    <w:p>
      <w:pPr>
        <w:pStyle w:val="FirstParagraph"/>
      </w:pPr>
      <w:r>
        <w:t xml:space="preserve">The digital landscape of the United States, particularly within dynamic urban centers like Chicago, demands sophisticated and culturally attuned user experience (UX) and user interface (UI) design. As a city of 2.7 million residents spanning 77 diverse neighborhoods, Chicago faces unique challenges in digital accessibility, equity, and engagement. This Thesis Proposal outlines a research initiative focused on redefining the role of the UX UI Designer within the specific socio-technical context of United States Chicago. The study addresses critical gaps where generic design frameworks fail to account for Chicago’s demographic complexity—encompassing Black, Hispanic, Asian American populations alongside varying income levels and digital literacy rates—ultimately proposing a localized UX/UI methodology that prioritizes inclusivity and community impact.</w:t>
      </w:r>
    </w:p>
    <w:bookmarkEnd w:id="20"/>
    <w:bookmarkStart w:id="21" w:name="problem-statement"/>
    <w:p>
      <w:pPr>
        <w:pStyle w:val="Heading2"/>
      </w:pPr>
      <w:r>
        <w:t xml:space="preserve">Problem Statement</w:t>
      </w:r>
    </w:p>
    <w:p>
      <w:pPr>
        <w:pStyle w:val="FirstParagraph"/>
      </w:pPr>
      <w:r>
        <w:t xml:space="preserve">Despite Chicago’s status as a major U.S. tech hub with over 15,000 digital jobs, municipal services and local business applications frequently exhibit poor usability for underrepresented communities. A 2023 City of Chicago Digital Equity Audit revealed that 48% of residents in South and West Side neighborhoods experience significant barriers accessing essential online services (e.g., housing permits, public health resources) due to non-responsive design, language gaps, and inaccessible interfaces. Current UX UI Designer practices often adopt a one-size-fits-all approach, ignoring Chicago’s unique urban fabric where historical inequities intersect with digital infrastructure. This disconnect perpetuates exclusionary experiences for 37% of Chicagoans who rely on mobile-first access due to limited home broadband affordability—a reality starkly absent in national design guidelines.</w:t>
      </w:r>
    </w:p>
    <w:bookmarkEnd w:id="21"/>
    <w:bookmarkStart w:id="22" w:name="X6619737313c0267cef2763357efeca58b9ba11f"/>
    <w:p>
      <w:pPr>
        <w:pStyle w:val="Heading2"/>
      </w:pPr>
      <w:r>
        <w:t xml:space="preserve">Literature Review: Gaps in Contextual UX/UI Research</w:t>
      </w:r>
    </w:p>
    <w:p>
      <w:pPr>
        <w:pStyle w:val="FirstParagraph"/>
      </w:pPr>
      <w:r>
        <w:t xml:space="preserve">Existing UX/UI literature predominantly centers on Silicon Valley or European contexts, with minimal focus on U.S. midwestern cities like Chicago. Studies by Norman (2019) and Nielsen (2021) emphasize universal design principles but lack Chicago-specific data on how cultural nuances affect interaction patterns—e.g., trust barriers in digital government platforms among immigrant communities in Pilsen or Englewood. Concurrently, local academic efforts at University of Illinois Chicago (UIC) and Northwestern’s Design Innovation Lab have explored urban tech but remain siloed from industry practice. This thesis bridges that gap by embedding fieldwork directly within Chicago’s ecosystem: analyzing designs for city-run platforms like</w:t>
      </w:r>
      <w:r>
        <w:t xml:space="preserve"> </w:t>
      </w:r>
      <w:r>
        <w:rPr>
          <w:iCs/>
          <w:i/>
        </w:rPr>
        <w:t xml:space="preserve">Chicago.gov</w:t>
      </w:r>
      <w:r>
        <w:t xml:space="preserve">, neighborhood-focused apps (e.g.,</w:t>
      </w:r>
      <w:r>
        <w:t xml:space="preserve"> </w:t>
      </w:r>
      <w:r>
        <w:rPr>
          <w:iCs/>
          <w:i/>
        </w:rPr>
        <w:t xml:space="preserve">Neighborhood Matters</w:t>
      </w:r>
      <w:r>
        <w:t xml:space="preserve">), and enterprise tools used by local firms in the West Loop tech corridor.</w:t>
      </w:r>
    </w:p>
    <w:bookmarkEnd w:id="22"/>
    <w:bookmarkStart w:id="23" w:name="research-objectives-and-questions"/>
    <w:p>
      <w:pPr>
        <w:pStyle w:val="Heading2"/>
      </w:pPr>
      <w:r>
        <w:t xml:space="preserve">Research Objectives and Questions</w:t>
      </w:r>
    </w:p>
    <w:p>
      <w:pPr>
        <w:pStyle w:val="FirstParagraph"/>
      </w:pPr>
      <w:r>
        <w:t xml:space="preserve">This study aims to develop a Chicago-Centric UX/UI Framework (CCUF) that empowers practitioners to design with hyper-local relevance. Key objectives include:</w:t>
      </w:r>
    </w:p>
    <w:p>
      <w:pPr>
        <w:numPr>
          <w:ilvl w:val="0"/>
          <w:numId w:val="1001"/>
        </w:numPr>
        <w:pStyle w:val="Compact"/>
      </w:pPr>
      <w:r>
        <w:t xml:space="preserve">Mapping Chicago-specific user pain points across income, language, and neighborhood divides.</w:t>
      </w:r>
    </w:p>
    <w:p>
      <w:pPr>
        <w:numPr>
          <w:ilvl w:val="0"/>
          <w:numId w:val="1001"/>
        </w:numPr>
        <w:pStyle w:val="Compact"/>
      </w:pPr>
      <w:r>
        <w:t xml:space="preserve">Identifying how current UX UI Designer workflows overlook community-driven design inputs.</w:t>
      </w:r>
    </w:p>
    <w:p>
      <w:pPr>
        <w:numPr>
          <w:ilvl w:val="0"/>
          <w:numId w:val="1001"/>
        </w:numPr>
        <w:pStyle w:val="Compact"/>
      </w:pPr>
      <w:r>
        <w:t xml:space="preserve">Co-creating a toolkit integrating accessibility standards with Chicago’s cultural context (e.g., multilingual support for Spanish, Polish, and Tagalog speakers; navigation patterns reflecting transit-dependent user behavior).</w:t>
      </w:r>
    </w:p>
    <w:bookmarkEnd w:id="23"/>
    <w:bookmarkStart w:id="24" w:name="methodology"/>
    <w:p>
      <w:pPr>
        <w:pStyle w:val="Heading2"/>
      </w:pPr>
      <w:r>
        <w:t xml:space="preserve">Methodology</w:t>
      </w:r>
    </w:p>
    <w:p>
      <w:pPr>
        <w:pStyle w:val="FirstParagraph"/>
      </w:pPr>
      <w:r>
        <w:t xml:space="preserve">The research employs a mixed-methods approach grounded in Chicago:</w:t>
      </w:r>
    </w:p>
    <w:p>
      <w:pPr>
        <w:numPr>
          <w:ilvl w:val="0"/>
          <w:numId w:val="1002"/>
        </w:numPr>
        <w:pStyle w:val="Compact"/>
      </w:pPr>
      <w:r>
        <w:rPr>
          <w:bCs/>
          <w:b/>
        </w:rPr>
        <w:t xml:space="preserve">Qualitative Phase:</w:t>
      </w:r>
      <w:r>
        <w:t xml:space="preserve"> </w:t>
      </w:r>
      <w:r>
        <w:t xml:space="preserve">In-depth interviews with 30 UX UI Designers at Chicago-based firms (e.g., Groupon, Grubhub, local agencies like Jump Associates) and community advocates from organizations such as the Digital Justice League of Chicago.</w:t>
      </w:r>
    </w:p>
    <w:p>
      <w:pPr>
        <w:numPr>
          <w:ilvl w:val="0"/>
          <w:numId w:val="1002"/>
        </w:numPr>
        <w:pStyle w:val="Compact"/>
      </w:pPr>
      <w:r>
        <w:rPr>
          <w:bCs/>
          <w:b/>
        </w:rPr>
        <w:t xml:space="preserve">Quantitative Phase:</w:t>
      </w:r>
      <w:r>
        <w:t xml:space="preserve"> </w:t>
      </w:r>
      <w:r>
        <w:t xml:space="preserve">Usability testing with 200+ diverse participants across 10 neighborhoods (e.g., Albany Park, Bronzeville) using prototype interfaces tailored to city services. Metrics include task completion rates, error frequency, and self-reported trust levels.</w:t>
      </w:r>
    </w:p>
    <w:p>
      <w:pPr>
        <w:numPr>
          <w:ilvl w:val="0"/>
          <w:numId w:val="1002"/>
        </w:numPr>
        <w:pStyle w:val="Compact"/>
      </w:pPr>
      <w:r>
        <w:rPr>
          <w:bCs/>
          <w:b/>
        </w:rPr>
        <w:t xml:space="preserve">Co-Design Workshops:</w:t>
      </w:r>
      <w:r>
        <w:t xml:space="preserve"> </w:t>
      </w:r>
      <w:r>
        <w:t xml:space="preserve">Facilitated sessions with residents in community centers (e.g., Chicago Public Library branches in underserved areas) to collaboratively refine design principles.</w:t>
      </w:r>
    </w:p>
    <w:p>
      <w:pPr>
        <w:pStyle w:val="FirstParagraph"/>
      </w:pPr>
      <w:r>
        <w:t xml:space="preserve">Data will be analyzed through thematic coding and statistical modeling, ensuring findings reflect Chicago’s reality—not theoretical assumptions. Ethical review will prioritize informed consent from low-income communities, with compensation provided via local gift cards (e.g., Marshall Field’s or Mariano’s) to align with community values.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practical CCUF that transforms how UX UI Designers operate in United States Chicago. The framework will include:</w:t>
      </w:r>
    </w:p>
    <w:p>
      <w:pPr>
        <w:numPr>
          <w:ilvl w:val="0"/>
          <w:numId w:val="1003"/>
        </w:numPr>
        <w:pStyle w:val="Compact"/>
      </w:pPr>
      <w:r>
        <w:t xml:space="preserve">A neighborhood-specific accessibility checklist (e.g., accounting for high mobile usage in public housing districts).</w:t>
      </w:r>
    </w:p>
    <w:p>
      <w:pPr>
        <w:numPr>
          <w:ilvl w:val="0"/>
          <w:numId w:val="1003"/>
        </w:numPr>
        <w:pStyle w:val="Compact"/>
      </w:pPr>
      <w:r>
        <w:t xml:space="preserve">Case studies demonstrating cost savings from inclusive design (e.g., reduced call-center volumes for the City of Chicago’s 311 system).</w:t>
      </w:r>
    </w:p>
    <w:p>
      <w:pPr>
        <w:numPr>
          <w:ilvl w:val="0"/>
          <w:numId w:val="1003"/>
        </w:numPr>
        <w:pStyle w:val="Compact"/>
      </w:pPr>
      <w:r>
        <w:t xml:space="preserve">A training module for UX UI Designer certifications, incorporating Chicago’s Digital Equity Plan as a mandatory curriculum component.</w:t>
      </w:r>
    </w:p>
    <w:p>
      <w:pPr>
        <w:pStyle w:val="FirstParagraph"/>
      </w:pPr>
      <w:r>
        <w:t xml:space="preserve">For the broader field, this work challenges global design norms by proving context is non-negotiable. Locally, it supports Chicago’s 2023 Digital Equity Strategy goals—specifically reducing the digital divide by 30% in target communities within five years. Crucially, it positions UX UI Designers as civic actors rather than mere service providers, equipping them to advocate for equity during city projects like the</w:t>
      </w:r>
      <w:r>
        <w:t xml:space="preserve"> </w:t>
      </w:r>
      <w:r>
        <w:rPr>
          <w:iCs/>
          <w:i/>
        </w:rPr>
        <w:t xml:space="preserve">Chicago Data Portal</w:t>
      </w:r>
      <w:r>
        <w:t xml:space="preserve"> </w:t>
      </w:r>
      <w:r>
        <w:t xml:space="preserve">expansion.</w:t>
      </w:r>
    </w:p>
    <w:bookmarkEnd w:id="25"/>
    <w:bookmarkStart w:id="26" w:name="timeline-and-feasibility"/>
    <w:p>
      <w:pPr>
        <w:pStyle w:val="Heading2"/>
      </w:pPr>
      <w:r>
        <w:t xml:space="preserve">Timeline and Feasibility</w:t>
      </w:r>
    </w:p>
    <w:p>
      <w:pPr>
        <w:pStyle w:val="FirstParagraph"/>
      </w:pPr>
      <w:r>
        <w:t xml:space="preserve">The 18-month project aligns with Chicago’s academic calendar, leveraging partnerships with UIC’s School of Architecture and Urban Planning. Phase 1 (Months 1–6) focuses on stakeholder mapping and pilot workshops; Phase 2 (Months 7–14) executes field research; Phase 3 (Months 15–18) synthesizes the CCUF toolkit. Funding will be sought via the Chicago Department of Innovation and Technology’s Community Tech Grant, ensuring community-led validation. The proposal is feasible through established channels: UIC’s Urban Digital Equity Lab provides access to datasets, while local design firms offer real-world testing environments.</w:t>
      </w:r>
    </w:p>
    <w:bookmarkEnd w:id="26"/>
    <w:bookmarkStart w:id="27" w:name="conclusion"/>
    <w:p>
      <w:pPr>
        <w:pStyle w:val="Heading2"/>
      </w:pPr>
      <w:r>
        <w:t xml:space="preserve">Conclusion</w:t>
      </w:r>
    </w:p>
    <w:p>
      <w:pPr>
        <w:pStyle w:val="FirstParagraph"/>
      </w:pPr>
      <w:r>
        <w:t xml:space="preserve">In United States Chicago—a city where digital access directly influences economic mobility—the role of the UX UI Designer transcends aesthetics and functionality. This Thesis Proposal argues for a paradigm shift: moving from generic global standards to place-based design that honors Chicago’s diversity. By centering community voices and local data, this research will empower UX UI Designers to create solutions that don’t just work for Chicagoans, but actively dismantle barriers in the world’s most inclusive city. The outcome is not merely a framework—it is a blueprint for equitable urban digital transformation, with ripple effects extending to other midwestern cities grappling with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Inclusive Digital Experiences in United States Chicago</dc:title>
  <dc:creator/>
  <dc:language>en</dc:language>
  <cp:keywords/>
  <dcterms:created xsi:type="dcterms:W3CDTF">2026-07-23T12:54:46Z</dcterms:created>
  <dcterms:modified xsi:type="dcterms:W3CDTF">2026-07-23T12:54:46Z</dcterms:modified>
</cp:coreProperties>
</file>

<file path=docProps/custom.xml><?xml version="1.0" encoding="utf-8"?>
<Properties xmlns="http://schemas.openxmlformats.org/officeDocument/2006/custom-properties" xmlns:vt="http://schemas.openxmlformats.org/officeDocument/2006/docPropsVTypes"/>
</file>