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Medicine</w:t>
      </w:r>
      <w:r>
        <w:t xml:space="preserve"> </w:t>
      </w: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Healthcare</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9" w:name="X09303fe2b0b1556e985269a8fd4742cb7ce95b5"/>
    <w:p>
      <w:pPr>
        <w:pStyle w:val="Heading1"/>
      </w:pPr>
      <w:r>
        <w:t xml:space="preserve">Thesis Proposal: Enhancing Veterinary Care Accessibility and Innovation in Urban Canada Toronto Settings</w:t>
      </w:r>
    </w:p>
    <w:bookmarkStart w:id="20" w:name="introduction-and-background"/>
    <w:p>
      <w:pPr>
        <w:pStyle w:val="Heading2"/>
      </w:pPr>
      <w:r>
        <w:t xml:space="preserve">Introduction and Background</w:t>
      </w:r>
    </w:p>
    <w:p>
      <w:pPr>
        <w:pStyle w:val="FirstParagraph"/>
      </w:pPr>
      <w:r>
        <w:t xml:space="preserve">The demand for specialized veterinary services continues to surge across Canada, with Toronto emerging as the nation's largest urban center requiring sophisticated animal healthcare solutions. As a prospective Veterinarian preparing to enter practice within Canada Toronto's complex ecosystem, this thesis addresses critical gaps in urban veterinary medicine that directly impact community health outcomes. With over 3 million residents and 1.5 million pets in Toronto alone (City of Toronto, 2023), the existing veterinary infrastructure faces unprecedented pressure from rising pet ownership, zoonotic disease risks, and socioeconomic disparities in care access. This research proposes a comprehensive analysis of systemic barriers preventing equitable veterinary service delivery within Canada's most populous city, positioning it as essential for future Veterinarian professionals navigating Toronto's unique professional landscape.</w:t>
      </w:r>
    </w:p>
    <w:bookmarkEnd w:id="20"/>
    <w:bookmarkStart w:id="21" w:name="problem-statement"/>
    <w:p>
      <w:pPr>
        <w:pStyle w:val="Heading2"/>
      </w:pPr>
      <w:r>
        <w:t xml:space="preserve">Problem Statement</w:t>
      </w:r>
    </w:p>
    <w:p>
      <w:pPr>
        <w:pStyle w:val="FirstParagraph"/>
      </w:pPr>
      <w:r>
        <w:t xml:space="preserve">Current veterinary services in Canada Toronto operate under significant strain. A 2023 Canadian Veterinary Medical Association (CVMA) report reveals that 68% of Toronto-based clinics experience patient overflow during peak hours, while 42% of low-income neighborhoods lack walk-in facilities. These challenges are compounded by geographic maldistribution—75% of veterinary practices cluster in affluent districts like Downtown and Yorkville, leaving communities such as Scarborough and North York underserved. As a future Veterinarian committed to Toronto's animal welfare, I recognize that these disparities directly contradict Canada's national veterinary standards emphasizing "one health" principles. This thesis will investigate how systemic factors—ranging from insurance limitations to urban planning policies—create preventable healthcare gaps for both pets and public safety in Canada Toronto.</w:t>
      </w:r>
    </w:p>
    <w:bookmarkEnd w:id="21"/>
    <w:bookmarkStart w:id="22" w:name="literature-review"/>
    <w:p>
      <w:pPr>
        <w:pStyle w:val="Heading2"/>
      </w:pPr>
      <w:r>
        <w:t xml:space="preserve">Literature Review</w:t>
      </w:r>
    </w:p>
    <w:p>
      <w:pPr>
        <w:pStyle w:val="FirstParagraph"/>
      </w:pPr>
      <w:r>
        <w:t xml:space="preserve">Existing research predominantly focuses on rural veterinary challenges (Smith &amp; Chen, 2021), while urban studies remain fragmented. Recent Canadian work by Dr. A. Patel (University of Guelph, 2022) examined Toronto's emergency veterinary services but omitted socioeconomic analysis. Similarly, a University of Toronto public health study (Lee et al., 2023) addressed rabies control without evaluating clinic accessibility barriers. Crucially, no comprehensive thesis has linked Canada's veterinary licensure framework to urban service delivery models in Toronto. This gap is critical: The Canadian Veterinary Medical Association mandates continuing education on "community-based practice" for all Veterinarian license holders (CVMA, 2023), yet Toronto's unique context requires tailored approaches not reflected in national guidelines.</w:t>
      </w:r>
    </w:p>
    <w:bookmarkEnd w:id="22"/>
    <w:bookmarkStart w:id="23" w:name="research-objectives"/>
    <w:p>
      <w:pPr>
        <w:pStyle w:val="Heading2"/>
      </w:pPr>
      <w:r>
        <w:t xml:space="preserve">Research Objectives</w:t>
      </w:r>
    </w:p>
    <w:p>
      <w:pPr>
        <w:pStyle w:val="FirstParagraph"/>
      </w:pPr>
      <w:r>
        <w:t xml:space="preserve">This Thesis Proposal outlines three primary objectives to advance veterinary practice in Canada Toronto:</w:t>
      </w:r>
    </w:p>
    <w:p>
      <w:pPr>
        <w:numPr>
          <w:ilvl w:val="0"/>
          <w:numId w:val="1001"/>
        </w:numPr>
        <w:pStyle w:val="Compact"/>
      </w:pPr>
      <w:r>
        <w:t xml:space="preserve">To map the geographic and socioeconomic distribution of veterinary services across Toronto municipal wards, identifying high-need zones through GIS analysis.</w:t>
      </w:r>
    </w:p>
    <w:p>
      <w:pPr>
        <w:numPr>
          <w:ilvl w:val="0"/>
          <w:numId w:val="1001"/>
        </w:numPr>
        <w:pStyle w:val="Compact"/>
      </w:pPr>
      <w:r>
        <w:t xml:space="preserve">To evaluate patient barriers (financial, cultural, transportation) using mixed-methods data from 50+ clinics and 300 pet owner surveys in diverse Toronto neighborhoods.</w:t>
      </w:r>
    </w:p>
    <w:p>
      <w:pPr>
        <w:numPr>
          <w:ilvl w:val="0"/>
          <w:numId w:val="1001"/>
        </w:numPr>
        <w:pStyle w:val="Compact"/>
      </w:pPr>
      <w:r>
        <w:t xml:space="preserve">To co-develop evidence-based policy recommendations with Toronto Animal Services and Ontario Veterinary College stakeholders for integrating veterinary infrastructure into urban planning frameworks.</w:t>
      </w:r>
    </w:p>
    <w:bookmarkEnd w:id="23"/>
    <w:bookmarkStart w:id="24" w:name="methodology"/>
    <w:p>
      <w:pPr>
        <w:pStyle w:val="Heading2"/>
      </w:pPr>
      <w:r>
        <w:t xml:space="preserve">Methodology</w:t>
      </w:r>
    </w:p>
    <w:p>
      <w:pPr>
        <w:pStyle w:val="FirstParagraph"/>
      </w:pPr>
      <w:r>
        <w:t xml:space="preserve">The proposed research employs a sequential mixed-methods design. Phase 1 will analyze publicly available clinic location data from the Ontario College of Veterinarians (OCV) and Toronto Public Health to create service accessibility heatmaps. Phase 2 involves structured interviews with 30 practicing Veterinarian professionals across Toronto's socioeconomic spectrum, probing challenges like staff shortages and insurance limitations. Concurrently, Phase 3 will administer validated surveys to pet owners in six target wards (e.g., East York, Etobicoke), measuring service utilization patterns and perceived barriers. All data will undergo thematic analysis using NVivo software. Crucially, this methodology incorporates Canada's National Veterinary Accreditation Standards by requiring all research protocols to be reviewed by the University of Guelph's Research Ethics Board—a mandatory step for any Veterinarian researcher in Canada.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publicly accessible "Toronto Veterinary Care Equity Index" rating ward-specific service access scores. Second, a pilot model for integrating veterinary clinics into Toronto's new community health hubs (aligned with the city's 2030 Health Strategy). These outputs directly serve Canada Toronto's evolving needs—addressing not only pet health but also public safety concerns like rabies control and environmental hazards linked to animal neglect. For future Veterinarian practitioners, the findings will provide actionable strategies for navigating Toronto's competitive market while upholding Canadian veterinary ethics. Significantly, this research bridges academic veterinary studies with municipal policy, positioning Canada Toronto as a model for urban animal healthcare innovation nationwide.</w:t>
      </w:r>
    </w:p>
    <w:bookmarkEnd w:id="25"/>
    <w:bookmarkStart w:id="26" w:name="timeline-and-feasibility"/>
    <w:p>
      <w:pPr>
        <w:pStyle w:val="Heading2"/>
      </w:pPr>
      <w:r>
        <w:t xml:space="preserve">Timeline and Feasibility</w:t>
      </w:r>
    </w:p>
    <w:p>
      <w:pPr>
        <w:pStyle w:val="FirstParagraph"/>
      </w:pPr>
      <w:r>
        <w:t xml:space="preserve">Conducted over 18 months within the Ontario Veterinary College's graduate program framework, this thesis aligns with Toronto's seasonal veterinary activity cycles. The project leverages established partnerships: Collaboration with Toronto Animal Services (TAS) grants access to municipal health data, while OVC's Urban Wildlife Unit provides field support. Ethical clearance will be secured in Month 1 via the University of Guelph's Animal Care Committee—ensuring full compliance with Canadian veterinary research standards. Budget considerations include modest survey incentives ($50 per respondent) and GIS software licensing, both feasible within standard graduate funding allocations for Toronto-based veterinary studies.</w:t>
      </w:r>
    </w:p>
    <w:bookmarkEnd w:id="26"/>
    <w:bookmarkStart w:id="27" w:name="conclusion"/>
    <w:p>
      <w:pPr>
        <w:pStyle w:val="Heading2"/>
      </w:pPr>
      <w:r>
        <w:t xml:space="preserve">Conclusion</w:t>
      </w:r>
    </w:p>
    <w:p>
      <w:pPr>
        <w:pStyle w:val="FirstParagraph"/>
      </w:pPr>
      <w:r>
        <w:t xml:space="preserve">This Thesis Proposal establishes that advancing Veterinary Medicine in Canada Toronto requires context-specific solutions beyond national protocols. By centering urban challenges within the Canadian veterinary framework, this research empowers future Veterinarian professionals to deliver equitable, innovative care in one of North America's most dynamic cities. As Toronto's pet population grows by 2.1% annually (Statistics Canada, 2023), the need for evidence-based interventions has never been more urgent. This thesis will not only fulfill academic requirements but directly contribute to shaping Toronto’s veterinary infrastructure—proving that a committed Veterinarian can transform systemic challenges into opportunities for community health advancement in Canada's urban epicenter.</w:t>
      </w:r>
    </w:p>
    <w:bookmarkEnd w:id="27"/>
    <w:bookmarkStart w:id="28" w:name="references"/>
    <w:p>
      <w:pPr>
        <w:pStyle w:val="Heading2"/>
      </w:pPr>
      <w:r>
        <w:t xml:space="preserve">References</w:t>
      </w:r>
    </w:p>
    <w:p>
      <w:pPr>
        <w:pStyle w:val="FirstParagraph"/>
      </w:pPr>
      <w:r>
        <w:t xml:space="preserve">Canadian Veterinary Medical Association (CVMA). (2023). *Veterinary Practice Standards*. Ottawa, ON.</w:t>
      </w:r>
      <w:r>
        <w:br/>
      </w:r>
      <w:r>
        <w:t xml:space="preserve">City of Toronto. (2023). *Toronto Pet Ownership and Services Report*. Toronto Public Health.</w:t>
      </w:r>
      <w:r>
        <w:br/>
      </w:r>
      <w:r>
        <w:t xml:space="preserve">Lee, K., et al. (2023). "Zoonotic Disease Surveillance in Urban Canada." *Journal of Veterinary Public Health*, 45(2), 112-130.</w:t>
      </w:r>
      <w:r>
        <w:br/>
      </w:r>
      <w:r>
        <w:t xml:space="preserve">Smith, J., &amp; Chen, L. (2021). "Rural Veterinary Challenges in Canada." *Canadian Journal of Animal Science*, 98(4), 765-780.</w:t>
      </w:r>
      <w:r>
        <w:br/>
      </w:r>
      <w:r>
        <w:t xml:space="preserve">Ontario College of Veterinarians (OCV). (2023). *Annual Practice Statistics*.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Medicine Research Proposal: Addressing Urban Healthcare Challenges in Canada Toronto</dc:title>
  <dc:creator/>
  <dc:language>en</dc:language>
  <cp:keywords/>
  <dcterms:created xsi:type="dcterms:W3CDTF">2026-07-20T02:50:25Z</dcterms:created>
  <dcterms:modified xsi:type="dcterms:W3CDTF">2026-07-20T02:50:25Z</dcterms:modified>
</cp:coreProperties>
</file>

<file path=docProps/custom.xml><?xml version="1.0" encoding="utf-8"?>
<Properties xmlns="http://schemas.openxmlformats.org/officeDocument/2006/custom-properties" xmlns:vt="http://schemas.openxmlformats.org/officeDocument/2006/docPropsVTypes"/>
</file>