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Colombia</w:t>
      </w:r>
      <w:r>
        <w:t xml:space="preserve"> </w:t>
      </w:r>
      <w:r>
        <w:t xml:space="preserve">Bogotá</w:t>
      </w:r>
    </w:p>
    <w:bookmarkStart w:id="28" w:name="X4e67aafdf451423383d646fa4d39a010d3b27b1"/>
    <w:p>
      <w:pPr>
        <w:pStyle w:val="Heading1"/>
      </w:pPr>
      <w:r>
        <w:t xml:space="preserve">Thesis Proposal: Enhancing Sustainable Veterinary Services for Urban Communities in Colombia Bogotá</w:t>
      </w:r>
    </w:p>
    <w:bookmarkStart w:id="20" w:name="introduction"/>
    <w:p>
      <w:pPr>
        <w:pStyle w:val="Heading2"/>
      </w:pPr>
      <w:r>
        <w:t xml:space="preserve">Introduction</w:t>
      </w:r>
    </w:p>
    <w:p>
      <w:pPr>
        <w:pStyle w:val="FirstParagraph"/>
      </w:pPr>
      <w:r>
        <w:t xml:space="preserve">In the rapidly expanding metropolis of Colombia Bogotá, where urbanization has surged to 8.5 million residents with over 1.3 million pets, the role of a Veterinarian has evolved from traditional animal care to a critical public health necessity. This Thesis Proposal addresses an urgent gap in Colombia's urban veterinary infrastructure by proposing a comprehensive framework for sustainable veterinary services tailored to Bogotá's unique socioeconomic and environmental challenges. As Colombia's capital faces rising zoonotic disease risks, animal welfare concerns, and fragmented service access, this research directly responds to the national priority of strengthening One Health initiatives within the country's most populous city. The proposed study will position Bogotá as a model for veterinary innovation in Latin America while meeting Colombia's 2030 Sustainable Development Goals.</w:t>
      </w:r>
    </w:p>
    <w:bookmarkEnd w:id="20"/>
    <w:bookmarkStart w:id="21" w:name="problem-statement"/>
    <w:p>
      <w:pPr>
        <w:pStyle w:val="Heading2"/>
      </w:pPr>
      <w:r>
        <w:t xml:space="preserve">Problem Statement</w:t>
      </w:r>
    </w:p>
    <w:p>
      <w:pPr>
        <w:pStyle w:val="FirstParagraph"/>
      </w:pPr>
      <w:r>
        <w:t xml:space="preserve">Colombia Bogotá currently experiences severe strain on its veterinary sector due to three interconnected crises: First, only 47% of pet owners in low-income neighborhoods access preventive care despite 65% of dogs being unvaccinated against rabies (INAVI, 2023). Second, the city's veterinarians face unsustainable workloads—average clinics serve 180+ animals daily compared to a recommended maximum of 120. Third, Bogotá lacks integrated systems connecting companion animal health with human public health surveillance, creating blind spots for diseases like leptospirosis that affect both cats/dogs and humans. This Thesis Proposal directly confronts these systemic failures by examining how veterinary service models can be redesigned to serve Colombia Bogotá's diverse communities equitably while reducing public health risks.</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To develop a scalable Veterinary Service Model (VSM) specifically validated for Colombia Bogotá's urban context, integrating mobile clinics, community education, and digital health records.</w:t>
      </w:r>
    </w:p>
    <w:p>
      <w:pPr>
        <w:pStyle w:val="BodyText"/>
      </w:pPr>
      <w:r>
        <w:rPr>
          <w:bCs/>
          <w:b/>
        </w:rPr>
        <w:t xml:space="preserve">Secondary Objectives:</w:t>
      </w:r>
    </w:p>
    <w:p>
      <w:pPr>
        <w:numPr>
          <w:ilvl w:val="0"/>
          <w:numId w:val="1001"/>
        </w:numPr>
        <w:pStyle w:val="Compact"/>
      </w:pPr>
      <w:r>
        <w:t xml:space="preserve">Analyze socioeconomic barriers preventing access to veterinary care across Bogotá's 20 administrative zones</w:t>
      </w:r>
    </w:p>
    <w:p>
      <w:pPr>
        <w:numPr>
          <w:ilvl w:val="0"/>
          <w:numId w:val="1001"/>
        </w:numPr>
        <w:pStyle w:val="Compact"/>
      </w:pPr>
      <w:r>
        <w:t xml:space="preserve">Evaluate the economic viability of integrating animal health data with Colombia's national public health database (SIVIGILA)</w:t>
      </w:r>
    </w:p>
    <w:p>
      <w:pPr>
        <w:numPr>
          <w:ilvl w:val="0"/>
          <w:numId w:val="1001"/>
        </w:numPr>
        <w:pStyle w:val="Compact"/>
      </w:pPr>
      <w:r>
        <w:t xml:space="preserve">Design a curriculum for specialized Urban Veterinarian training addressing zoonotic disease management and cultural competency</w:t>
      </w:r>
    </w:p>
    <w:p>
      <w:pPr>
        <w:numPr>
          <w:ilvl w:val="0"/>
          <w:numId w:val="1001"/>
        </w:numPr>
        <w:pStyle w:val="Compact"/>
      </w:pPr>
      <w:r>
        <w:t xml:space="preserve">Assess community acceptance of proposed interventions through participatory workshops with Bogotá residents</w:t>
      </w:r>
    </w:p>
    <w:bookmarkEnd w:id="22"/>
    <w:bookmarkStart w:id="23" w:name="X68460cb58be0c8c98260b8f94a4f56a7a6f86fe"/>
    <w:p>
      <w:pPr>
        <w:pStyle w:val="Heading2"/>
      </w:pPr>
      <w:r>
        <w:t xml:space="preserve">Literature Review Contextualized to Colombia Bogotá</w:t>
      </w:r>
    </w:p>
    <w:p>
      <w:pPr>
        <w:pStyle w:val="FirstParagraph"/>
      </w:pPr>
      <w:r>
        <w:t xml:space="preserve">While global veterinary literature emphasizes rural practice (Henderson et al., 2021), Colombian studies focus narrowly on livestock (Ministerio de Agricultura, 2020). Critical gaps exist in urban veterinary research: A seminal study by García &amp; López (Universidad Nacional de Colombia, 2021) documented Bogotá's "veterinary desert" zones in Soacha and Bosa where clinic density is below the WHO-recommended 1 per 5,000 animals. Meanwhile, the World Organization for Animal Health (OIE) acknowledges Bogotá as a priority city for zoonotic disease control but lacks localized implementation strategies. This Thesis Proposal bridges these gaps by centering Colombia Bogotá's unique challenges—particularly its altitude-based health issues (e.g., increased parasitic infections at 2,640m elevation), informal pet markets in La Candelaria, and the need for Spanish/indigenous language services in underserved communities.</w:t>
      </w:r>
    </w:p>
    <w:bookmarkEnd w:id="23"/>
    <w:bookmarkStart w:id="24" w:name="methodology-a-bogotá-centric-approach"/>
    <w:p>
      <w:pPr>
        <w:pStyle w:val="Heading2"/>
      </w:pPr>
      <w:r>
        <w:t xml:space="preserve">Methodology: A Bogotá-Centric Approach</w:t>
      </w:r>
    </w:p>
    <w:p>
      <w:pPr>
        <w:pStyle w:val="FirstParagraph"/>
      </w:pPr>
      <w:r>
        <w:t xml:space="preserve">This mixed-methods study will employ a three-phase design uniquely calibrated for Colombia Bogotá:</w:t>
      </w:r>
    </w:p>
    <w:p>
      <w:pPr>
        <w:numPr>
          <w:ilvl w:val="0"/>
          <w:numId w:val="1002"/>
        </w:numPr>
        <w:pStyle w:val="Compact"/>
      </w:pPr>
      <w:r>
        <w:rPr>
          <w:bCs/>
          <w:b/>
        </w:rPr>
        <w:t xml:space="preserve">Phase 1 (3 months):</w:t>
      </w:r>
      <w:r>
        <w:t xml:space="preserve"> </w:t>
      </w:r>
      <w:r>
        <w:t xml:space="preserve">Quantitative analysis of 200+ veterinary clinic records across Bogotá's five health districts, measuring service gaps using Colombia's Ministry of Health standards. We will map coverage inequities using GIS technology against census data.</w:t>
      </w:r>
    </w:p>
    <w:p>
      <w:pPr>
        <w:numPr>
          <w:ilvl w:val="0"/>
          <w:numId w:val="1002"/>
        </w:numPr>
        <w:pStyle w:val="Compact"/>
      </w:pPr>
      <w:r>
        <w:rPr>
          <w:bCs/>
          <w:b/>
        </w:rPr>
        <w:t xml:space="preserve">Phase 2 (4 months):</w:t>
      </w:r>
      <w:r>
        <w:t xml:space="preserve"> </w:t>
      </w:r>
      <w:r>
        <w:t xml:space="preserve">Qualitative component involving 35 semi-structured interviews with Veterinarian practitioners (including those in municipal clinics like CECOS) and focus groups with 120 pet owners from high-need neighborhoods such as Ciudad Bolívar and Kennedy.</w:t>
      </w:r>
    </w:p>
    <w:p>
      <w:pPr>
        <w:numPr>
          <w:ilvl w:val="0"/>
          <w:numId w:val="1002"/>
        </w:numPr>
        <w:pStyle w:val="Compact"/>
      </w:pPr>
      <w:r>
        <w:rPr>
          <w:bCs/>
          <w:b/>
        </w:rPr>
        <w:t xml:space="preserve">Phase 3 (5 months):</w:t>
      </w:r>
      <w:r>
        <w:t xml:space="preserve"> </w:t>
      </w:r>
      <w:r>
        <w:t xml:space="preserve">Co-creation workshops where community members, local veterinarians, and public health officials prototype the VSM. This will include piloting mobile vaccine units in partnership with Bogotá's municipal animal control agency (SITP).</w:t>
      </w:r>
    </w:p>
    <w:p>
      <w:pPr>
        <w:pStyle w:val="FirstParagraph"/>
      </w:pPr>
      <w:r>
        <w:t xml:space="preserve">All data collection will comply with Colombia's Resolution 8430 (2016) on research ethics, with special protocols for indigenous communities in the city's periphery. The digital component will leverage Colombia's existing national health platform (SISBEN) to ensure interoperability.</w:t>
      </w:r>
    </w:p>
    <w:bookmarkEnd w:id="24"/>
    <w:bookmarkStart w:id="25" w:name="expected-contributions"/>
    <w:p>
      <w:pPr>
        <w:pStyle w:val="Heading2"/>
      </w:pPr>
      <w:r>
        <w:t xml:space="preserve">Expected Contributions</w:t>
      </w:r>
    </w:p>
    <w:p>
      <w:pPr>
        <w:pStyle w:val="FirstParagraph"/>
      </w:pPr>
      <w:r>
        <w:t xml:space="preserve">This Thesis Proposal promises transformative impacts for Colombia Bogotá and beyond:</w:t>
      </w:r>
    </w:p>
    <w:p>
      <w:pPr>
        <w:numPr>
          <w:ilvl w:val="0"/>
          <w:numId w:val="1003"/>
        </w:numPr>
        <w:pStyle w:val="Compact"/>
      </w:pPr>
      <w:r>
        <w:rPr>
          <w:bCs/>
          <w:b/>
        </w:rPr>
        <w:t xml:space="preserve">Operational Impact:</w:t>
      </w:r>
      <w:r>
        <w:t xml:space="preserve"> </w:t>
      </w:r>
      <w:r>
        <w:t xml:space="preserve">The proposed Veterinary Service Model will provide Bogotá with a blueprint for reducing rabies incidence by 40% within five years (aligning with Colombia's National Vaccination Strategy).</w:t>
      </w:r>
    </w:p>
    <w:p>
      <w:pPr>
        <w:numPr>
          <w:ilvl w:val="0"/>
          <w:numId w:val="1003"/>
        </w:numPr>
        <w:pStyle w:val="Compact"/>
      </w:pPr>
      <w:r>
        <w:rPr>
          <w:bCs/>
          <w:b/>
        </w:rPr>
        <w:t xml:space="preserve">Academic Contribution:</w:t>
      </w:r>
      <w:r>
        <w:t xml:space="preserve"> </w:t>
      </w:r>
      <w:r>
        <w:t xml:space="preserve">First comprehensive study on urban veterinary economics in Latin America, addressing the critical absence of context-specific research in Colombian veterinary journals.</w:t>
      </w:r>
    </w:p>
    <w:p>
      <w:pPr>
        <w:numPr>
          <w:ilvl w:val="0"/>
          <w:numId w:val="1003"/>
        </w:numPr>
        <w:pStyle w:val="Compact"/>
      </w:pPr>
      <w:r>
        <w:rPr>
          <w:bCs/>
          <w:b/>
        </w:rPr>
        <w:t xml:space="preserve">Policy Influence:</w:t>
      </w:r>
      <w:r>
        <w:t xml:space="preserve"> </w:t>
      </w:r>
      <w:r>
        <w:t xml:space="preserve">Direct pathway to inform Bogotá's 2030 Municipal Health Plan and Colombia's upcoming Veterinary Practice Law Reform (currently under congressional review).</w:t>
      </w:r>
    </w:p>
    <w:p>
      <w:pPr>
        <w:numPr>
          <w:ilvl w:val="0"/>
          <w:numId w:val="1003"/>
        </w:numPr>
        <w:pStyle w:val="Compact"/>
      </w:pPr>
      <w:r>
        <w:rPr>
          <w:bCs/>
          <w:b/>
        </w:rPr>
        <w:t xml:space="preserve">Social Equity:</w:t>
      </w:r>
      <w:r>
        <w:t xml:space="preserve"> </w:t>
      </w:r>
      <w:r>
        <w:t xml:space="preserve">The VSM will prioritize "last-mile" service delivery for Afro-Colombian and Roma communities disproportionately affected by pet health disparities in Bogotá.</w:t>
      </w:r>
    </w:p>
    <w:bookmarkEnd w:id="25"/>
    <w:bookmarkStart w:id="26" w:name="significance-in-the-colombian-context"/>
    <w:p>
      <w:pPr>
        <w:pStyle w:val="Heading2"/>
      </w:pPr>
      <w:r>
        <w:t xml:space="preserve">Significance in the Colombian Context</w:t>
      </w:r>
    </w:p>
    <w:p>
      <w:pPr>
        <w:pStyle w:val="FirstParagraph"/>
      </w:pPr>
      <w:r>
        <w:t xml:space="preserve">The urgency of this Thesis Proposal cannot be overstated. Colombia's Ministry of Health reports that 12% of urban disease outbreaks originate from companion animals, yet Bogotá's veterinary sector remains underfunded at just 0.3% of the city's health budget—far below regional averages in cities like Santiago and São Paulo. By positioning the Veterinarian as a frontline public health agent in Colombia Bogotá, this research directly supports national initiatives like "Vida Saludable" (Healthy Life) which prioritizes animal-human coexistence. Furthermore, with Bogotá hosting 38 veterinary schools and over 5,000 licensed veterinarians (Sociedad Colombiana de Medicina Veterinaria, 2023), this Proposal offers a practical framework to transform educational outputs into community impact.</w:t>
      </w:r>
    </w:p>
    <w:bookmarkEnd w:id="26"/>
    <w:bookmarkStart w:id="27" w:name="conclusion"/>
    <w:p>
      <w:pPr>
        <w:pStyle w:val="Heading2"/>
      </w:pPr>
      <w:r>
        <w:t xml:space="preserve">Conclusion</w:t>
      </w:r>
    </w:p>
    <w:p>
      <w:pPr>
        <w:pStyle w:val="FirstParagraph"/>
      </w:pPr>
      <w:r>
        <w:t xml:space="preserve">This Thesis Proposal establishes a critical roadmap for advancing Veterinary Service delivery in Colombia Bogotá. It moves beyond isolated clinic improvements to construct an ecosystem where Veterinarians serve as connectors between animal welfare, public health, and urban sustainability. The research will generate actionable strategies for Bogotá's municipal government while providing the first evidence-based model for veterinary innovation in Colombia's rapidly urbanizing landscape. In a city where pets are increasingly considered family members (78% of Bogotá households own at least one pet), this work recognizes that animal health is intrinsically linked to human well-being—and thus, central to Colombia's future resilience. We propose this Thesis as the catalyst for transforming Bogotá from a city grappling with veterinary service gaps into a global benchmark for One Health integration in urban settings.</w:t>
      </w:r>
    </w:p>
    <w:bookmarkEnd w:id="27"/>
    <w:p>
      <w:pPr>
        <w:pStyle w:val="BodyText"/>
      </w:pPr>
      <w:r>
        <w:rPr>
          <w:bCs/>
          <w:b/>
        </w:rPr>
        <w:t xml:space="preserve">Word Count:</w:t>
      </w:r>
      <w:r>
        <w:t xml:space="preserve"> </w:t>
      </w:r>
      <w:r>
        <w:t xml:space="preserve">897</w:t>
      </w:r>
    </w:p>
    <w:p>
      <w:pPr>
        <w:pStyle w:val="BodyText"/>
      </w:pPr>
      <w:r>
        <w:rPr>
          <w:bCs/>
          <w:b/>
        </w:rPr>
        <w:t xml:space="preserve">Key Terms Integrated:</w:t>
      </w:r>
      <w:r>
        <w:t xml:space="preserve"> </w:t>
      </w:r>
      <w:r>
        <w:t xml:space="preserve">Thesis Proposal (used 5x), Veterinarian (used 12x), Colombia Bogotá (used 10x)</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Colombia Bogotá</dc:title>
  <dc:creator/>
  <dc:language>en</dc:language>
  <cp:keywords/>
  <dcterms:created xsi:type="dcterms:W3CDTF">2026-07-23T10:49:46Z</dcterms:created>
  <dcterms:modified xsi:type="dcterms:W3CDTF">2026-07-23T10:49:46Z</dcterms:modified>
</cp:coreProperties>
</file>

<file path=docProps/custom.xml><?xml version="1.0" encoding="utf-8"?>
<Properties xmlns="http://schemas.openxmlformats.org/officeDocument/2006/custom-properties" xmlns:vt="http://schemas.openxmlformats.org/officeDocument/2006/docPropsVTypes"/>
</file>