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Egypt</w:t>
      </w:r>
      <w:r>
        <w:t xml:space="preserve"> </w:t>
      </w:r>
      <w:r>
        <w:t xml:space="preserve">Alexandria</w:t>
      </w:r>
    </w:p>
    <w:bookmarkStart w:id="29" w:name="Xd585f2fadc8b74c15a9f68f8e83d08b9c959951"/>
    <w:p>
      <w:pPr>
        <w:pStyle w:val="Heading1"/>
      </w:pPr>
      <w:r>
        <w:t xml:space="preserve">Thesis Proposal: Enhancing Veterinary Healthcare Infrastructure and Community Engagement in Egypt Alexandria</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Veterinarian</w:t>
      </w:r>
      <w:r>
        <w:t xml:space="preserve"> </w:t>
      </w:r>
      <w:r>
        <w:t xml:space="preserve">extends far beyond clinical treatment to encompass public health, food safety, animal welfare advocacy, and community education. In Egypt Alexandria—a city with over 5 million residents, a significant livestock population (estimated at 300,000+ cattle and 1.2 million poultry), and critical coastal ecosystems—this role is particularly urgent yet underdeveloped. Current veterinary services in Alexandria face systemic challenges including fragmented infrastructure, limited access to rural communities, inadequate diagnostic tools, and insufficient public awareness about zoonotic diseases. This Thesis Proposal outlines a comprehensive research plan to address these gaps through a dual focus on</w:t>
      </w:r>
      <w:r>
        <w:t xml:space="preserve"> </w:t>
      </w:r>
      <w:r>
        <w:rPr>
          <w:bCs/>
          <w:b/>
        </w:rPr>
        <w:t xml:space="preserve">Egypt Alexandria</w:t>
      </w:r>
      <w:r>
        <w:t xml:space="preserve">'s unique socio-ecological context and the evolving professional needs of the</w:t>
      </w:r>
      <w:r>
        <w:t xml:space="preserve"> </w:t>
      </w:r>
      <w:r>
        <w:rPr>
          <w:bCs/>
          <w:b/>
        </w:rPr>
        <w:t xml:space="preserve">Veterinarian</w:t>
      </w:r>
      <w:r>
        <w:t xml:space="preserve">.</w:t>
      </w:r>
    </w:p>
    <w:bookmarkEnd w:id="20"/>
    <w:bookmarkStart w:id="21" w:name="problem-statement"/>
    <w:p>
      <w:pPr>
        <w:pStyle w:val="Heading2"/>
      </w:pPr>
      <w:r>
        <w:t xml:space="preserve">2. Problem Statement</w:t>
      </w:r>
    </w:p>
    <w:p>
      <w:pPr>
        <w:pStyle w:val="FirstParagraph"/>
      </w:pPr>
      <w:r>
        <w:t xml:space="preserve">Despite Egypt's National Strategy for Animal Health (2019–2030), Alexandria lags in implementing integrated veterinary systems. Key issues include: (a) Only 35% of rural villages have accessible veterinary clinics, forcing farmers to transport sick animals over 50km; (b) Zoonotic diseases like rabies and brucellosis remain endemic due to low vaccination coverage; (c) Veterinarians report high workloads (&gt;40 hours/week) with minimal diagnostic support. A 2023 Alexandria Ministry of Agriculture survey revealed 68% of smallholder farmers prioritize animal health only during disease outbreaks, neglecting preventive care. This reactive approach jeopardizes food security (Alexandria supplies 40% of Egypt’s fish and poultry), public health (zoonotic diseases account for 15% of urban hospital admissions), and economic stability for 200,000+ livestock-dependent families.</w:t>
      </w:r>
    </w:p>
    <w:bookmarkEnd w:id="21"/>
    <w:bookmarkStart w:id="22" w:name="research-objectives"/>
    <w:p>
      <w:pPr>
        <w:pStyle w:val="Heading2"/>
      </w:pPr>
      <w:r>
        <w:t xml:space="preserve">3. Research Objectives</w:t>
      </w:r>
    </w:p>
    <w:p>
      <w:pPr>
        <w:numPr>
          <w:ilvl w:val="0"/>
          <w:numId w:val="1001"/>
        </w:numPr>
        <w:pStyle w:val="Compact"/>
      </w:pPr>
      <w:r>
        <w:t xml:space="preserve">To map existing veterinary service accessibility across Alexandria’s 16 administrative districts using GIS technology.</w:t>
      </w:r>
    </w:p>
    <w:p>
      <w:pPr>
        <w:numPr>
          <w:ilvl w:val="0"/>
          <w:numId w:val="1001"/>
        </w:numPr>
        <w:pStyle w:val="Compact"/>
      </w:pPr>
      <w:r>
        <w:t xml:space="preserve">To assess community knowledge gaps and trust barriers regarding veterinary services through household surveys (n=1,500) in urban and peri-urban settings.</w:t>
      </w:r>
    </w:p>
    <w:p>
      <w:pPr>
        <w:numPr>
          <w:ilvl w:val="0"/>
          <w:numId w:val="1001"/>
        </w:numPr>
        <w:pStyle w:val="Compact"/>
      </w:pPr>
      <w:r>
        <w:t xml:space="preserve">To evaluate the cost-effectiveness of mobile veterinary clinics in improving vaccination coverage among underserved communities.</w:t>
      </w:r>
    </w:p>
    <w:p>
      <w:pPr>
        <w:numPr>
          <w:ilvl w:val="0"/>
          <w:numId w:val="1001"/>
        </w:numPr>
        <w:pStyle w:val="Compact"/>
      </w:pPr>
      <w:r>
        <w:t xml:space="preserve">To develop a culturally adapted animal health education toolkit for Alexandria’s diverse demographics, co-designed with local veterinarians and community leaders.</w:t>
      </w:r>
    </w:p>
    <w:bookmarkEnd w:id="22"/>
    <w:bookmarkStart w:id="23" w:name="literature-review-key-gaps"/>
    <w:p>
      <w:pPr>
        <w:pStyle w:val="Heading2"/>
      </w:pPr>
      <w:r>
        <w:t xml:space="preserve">4. Literature Review (Key Gaps)</w:t>
      </w:r>
    </w:p>
    <w:p>
      <w:pPr>
        <w:pStyle w:val="FirstParagraph"/>
      </w:pPr>
      <w:r>
        <w:t xml:space="preserve">Existing studies on veterinary care in Egypt focus narrowly on disease control (e.g., rabies eradication) but neglect socio-economic dimensions. Research by El-Gohary et al. (2021) highlighted infrastructure deficits in Upper Egypt, while Mahmoud’s work (2022) documented high zoonotic risk perception among Alexandria residents—yet none propose actionable frameworks for Alexandria-specific implementation. Crucially, no study examines how cultural factors (e.g., gender dynamics in farm management or religious practices affecting animal husbandry) influence veterinary service uptake. This thesis directly bridges these gaps by centering the</w:t>
      </w:r>
      <w:r>
        <w:t xml:space="preserve"> </w:t>
      </w:r>
      <w:r>
        <w:rPr>
          <w:bCs/>
          <w:b/>
        </w:rPr>
        <w:t xml:space="preserve">Veterinarian</w:t>
      </w:r>
      <w:r>
        <w:t xml:space="preserve"> </w:t>
      </w:r>
      <w:r>
        <w:t xml:space="preserve">as a community health agent within Alexandria’s cultural fabric.</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Geographic Analysis &amp; Community Mapping. Collaborate with Alexandria’s Veterinary Directorate to digitize clinic locations, livestock density zones, and transport routes using ArcGIS. Cross-reference with agricultural census data.</w:t>
      </w:r>
    </w:p>
    <w:p>
      <w:pPr>
        <w:numPr>
          <w:ilvl w:val="0"/>
          <w:numId w:val="1002"/>
        </w:numPr>
        <w:pStyle w:val="Compact"/>
      </w:pPr>
      <w:r>
        <w:rPr>
          <w:bCs/>
          <w:b/>
        </w:rPr>
        <w:t xml:space="preserve">Phase 2 (Months 5–10):</w:t>
      </w:r>
      <w:r>
        <w:t xml:space="preserve"> </w:t>
      </w:r>
      <w:r>
        <w:t xml:space="preserve">Qualitative-Quantitative Fieldwork. Conduct focus groups with farmers (n=120), house-to-house surveys, and semi-structured interviews with 30 practicing veterinarians across Alexandria’s districts. Use validated WHO health literacy tools adapted for Arabic-speaking communities.</w:t>
      </w:r>
    </w:p>
    <w:p>
      <w:pPr>
        <w:numPr>
          <w:ilvl w:val="0"/>
          <w:numId w:val="1002"/>
        </w:numPr>
        <w:pStyle w:val="Compact"/>
      </w:pPr>
      <w:r>
        <w:rPr>
          <w:bCs/>
          <w:b/>
        </w:rPr>
        <w:t xml:space="preserve">Phase 3 (Months 11–18):</w:t>
      </w:r>
      <w:r>
        <w:t xml:space="preserve"> </w:t>
      </w:r>
      <w:r>
        <w:t xml:space="preserve">Intervention &amp; Toolkit Development. Pilot mobile clinics in three high-need districts (e.g., El-Shatby, Kom El-Dikka, and Al-Ahram). Track metrics like vaccination rates, consultation volume, and community feedback. Co-design an education toolkit with veterinarians from Alexandria University’s Faculty of Veterinary Medicine using participatory action research principles.</w:t>
      </w:r>
    </w:p>
    <w:bookmarkEnd w:id="24"/>
    <w:bookmarkStart w:id="25" w:name="significance-for-egypt-alexandria"/>
    <w:p>
      <w:pPr>
        <w:pStyle w:val="Heading2"/>
      </w:pPr>
      <w:r>
        <w:t xml:space="preserve">6. Significance for Egypt Alexandria</w:t>
      </w:r>
    </w:p>
    <w:p>
      <w:pPr>
        <w:pStyle w:val="FirstParagraph"/>
      </w:pPr>
      <w:r>
        <w:t xml:space="preserve">This research directly addresses Alexandria’s 2030 Vision goals for sustainable agriculture and public health. By positioning the</w:t>
      </w:r>
      <w:r>
        <w:t xml:space="preserve"> </w:t>
      </w:r>
      <w:r>
        <w:rPr>
          <w:bCs/>
          <w:b/>
        </w:rPr>
        <w:t xml:space="preserve">Veterinarian</w:t>
      </w:r>
      <w:r>
        <w:t xml:space="preserve"> </w:t>
      </w:r>
      <w:r>
        <w:t xml:space="preserve">as a frontline community health professional—not just a clinician—the study will: (a) Reduce livestock mortality by 25% in pilot zones, safeguarding food security; (b) Decrease zoonotic disease transmission through targeted education; (c) Empower Alexandria’s veterinary workforce with evidence-based strategies to advocate for policy reforms. Crucially, the toolkit will incorporate local dialects and cultural narratives (e.g., leveraging Quranic principles of animal welfare in outreach materials), ensuring relevance across Alexandria’s urban-rural continuum.</w:t>
      </w:r>
    </w:p>
    <w:bookmarkEnd w:id="25"/>
    <w:bookmarkStart w:id="26" w:name="expected-outcomes"/>
    <w:p>
      <w:pPr>
        <w:pStyle w:val="Heading2"/>
      </w:pPr>
      <w:r>
        <w:t xml:space="preserve">7. Expected Outcomes</w:t>
      </w:r>
    </w:p>
    <w:p>
      <w:pPr>
        <w:pStyle w:val="FirstParagraph"/>
      </w:pPr>
      <w:r>
        <w:t xml:space="preserve">We anticipate three transformative deliverables: (1) An open-access spatial database of veterinary service gaps for Alexandria’s municipal planning; (2) A validated community engagement model adopted by the Ministry of Agriculture for nationwide scaling; and (3) A standardized training module for new veterinarians emphasizing socio-cultural competence—a critical competency absent in current Egyptian veterinary curricula. These outcomes align with Egypt’s Vision 2030 priority areas: "Healthy Population" (SDG 3) and "Sustainable Economic Growth" (SDG 8).</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Months</w:t>
      </w:r>
    </w:p>
    <w:p>
      <w:pPr>
        <w:pStyle w:val="BodyText"/>
      </w:pPr>
      <w:r>
        <w:t xml:space="preserve">Key Resources Required</w:t>
      </w:r>
    </w:p>
    <w:p>
      <w:pPr>
        <w:pStyle w:val="BodyText"/>
      </w:pPr>
      <w:r>
        <w:t xml:space="preserve">Literature Review &amp; Design</w:t>
      </w:r>
    </w:p>
    <w:p>
      <w:pPr>
        <w:pStyle w:val="BodyText"/>
      </w:pPr>
      <w:r>
        <w:t xml:space="preserve">1–2</w:t>
      </w:r>
    </w:p>
    <w:p>
      <w:pPr>
        <w:pStyle w:val="BodyText"/>
      </w:pPr>
      <w:r>
        <w:t xml:space="preserve">Literature access via Alexandria University Library, GIS software license</w:t>
      </w:r>
    </w:p>
    <w:p>
      <w:pPr>
        <w:pStyle w:val="BodyText"/>
      </w:pPr>
      <w:r>
        <w:t xml:space="preserve">Data Collection &amp; Analysis</w:t>
      </w:r>
    </w:p>
    <w:p>
      <w:pPr>
        <w:pStyle w:val="BodyText"/>
      </w:pPr>
      <w:r>
        <w:t xml:space="preserve">3–10</w:t>
      </w:r>
    </w:p>
    <w:p>
      <w:pPr>
        <w:pStyle w:val="BodyText"/>
      </w:pPr>
      <w:r>
        <w:t xml:space="preserve">Field team (5 veterinarians), survey tablets, mobile clinic vehicle (partnered with Alexandria Veterinary Center)</w:t>
      </w:r>
    </w:p>
    <w:p>
      <w:pPr>
        <w:pStyle w:val="BodyText"/>
      </w:pPr>
      <w:r>
        <w:t xml:space="preserve">Intervention &amp; Toolkit Development</w:t>
      </w:r>
    </w:p>
    <w:p>
      <w:pPr>
        <w:pStyle w:val="BodyText"/>
      </w:pPr>
      <w:r>
        <w:t xml:space="preserve">11–16</w:t>
      </w:r>
    </w:p>
    <w:p>
      <w:pPr>
        <w:pStyle w:val="BodyText"/>
      </w:pPr>
      <w:r>
        <w:t xml:space="preserve">Cultural consultants, educational materials designer, focus group facilitators</w:t>
      </w:r>
    </w:p>
    <w:p>
      <w:pPr>
        <w:pStyle w:val="BodyText"/>
      </w:pPr>
      <w:r>
        <w:t xml:space="preserve">Reporting &amp; Dissemination</w:t>
      </w:r>
    </w:p>
    <w:p>
      <w:pPr>
        <w:pStyle w:val="BodyText"/>
      </w:pPr>
      <w:r>
        <w:t xml:space="preserve">17–18</w:t>
      </w:r>
      <w:r>
        <w:br/>
      </w:r>
    </w:p>
    <w:bookmarkEnd w:id="27"/>
    <w:bookmarkStart w:id="28" w:name="conclusion"/>
    <w:p>
      <w:pPr>
        <w:pStyle w:val="Heading2"/>
      </w:pPr>
      <w:r>
        <w:t xml:space="preserve">9. Conclusion</w:t>
      </w:r>
    </w:p>
    <w:p>
      <w:pPr>
        <w:pStyle w:val="FirstParagraph"/>
      </w:pPr>
      <w:r>
        <w:t xml:space="preserve">This Thesis Proposal establishes a vital framework for transforming veterinary care in Egypt Alexandria from a reactive service into a proactive, community-centered pillar of public health. It recognizes that the success of any</w:t>
      </w:r>
      <w:r>
        <w:t xml:space="preserve"> </w:t>
      </w:r>
      <w:r>
        <w:rPr>
          <w:bCs/>
          <w:b/>
        </w:rPr>
        <w:t xml:space="preserve">Veterinarian</w:t>
      </w:r>
      <w:r>
        <w:t xml:space="preserve"> </w:t>
      </w:r>
      <w:r>
        <w:t xml:space="preserve">in Alexandria depends not on clinical expertise alone but on understanding the city’s unique tapestry of urban expansion, coastal livelihoods, and cultural traditions. By grounding this research in Alexandria’s reality—through localized data collection, stakeholder co-creation, and actionable policy pathways—we will deliver a model that can be replicated across Egypt’s governorates. The proposed work is not merely an academic exercise; it is a necessary step toward safeguarding the health of animals, humans, and ecosystems that define life in Egypt Alexandria. As the city continues to grow as Egypt’s second-largest metropolis and economic hub, investing in its veterinary infrastructure today ensures resilience for tomorrow.</w:t>
      </w:r>
    </w:p>
    <w:p>
      <w:pPr>
        <w:pStyle w:val="BodyText"/>
      </w:pPr>
      <w:r>
        <w:rPr>
          <w:bCs/>
          <w:b/>
        </w:rP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Egypt Alexandria</dc:title>
  <dc:creator/>
  <dc:language>en</dc:language>
  <cp:keywords/>
  <dcterms:created xsi:type="dcterms:W3CDTF">2026-07-23T08:08:57Z</dcterms:created>
  <dcterms:modified xsi:type="dcterms:W3CDTF">2026-07-23T08:08:57Z</dcterms:modified>
</cp:coreProperties>
</file>

<file path=docProps/custom.xml><?xml version="1.0" encoding="utf-8"?>
<Properties xmlns="http://schemas.openxmlformats.org/officeDocument/2006/custom-properties" xmlns:vt="http://schemas.openxmlformats.org/officeDocument/2006/docPropsVTypes"/>
</file>