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Medicine</w:t>
      </w:r>
      <w:r>
        <w:t xml:space="preserve"> </w:t>
      </w:r>
      <w:r>
        <w:t xml:space="preserve">in</w:t>
      </w:r>
      <w:r>
        <w:t xml:space="preserve"> </w:t>
      </w:r>
      <w:r>
        <w:t xml:space="preserve">Germany</w:t>
      </w:r>
      <w:r>
        <w:t xml:space="preserve"> </w:t>
      </w:r>
      <w:r>
        <w:t xml:space="preserve">Frankfurt</w:t>
      </w:r>
    </w:p>
    <w:bookmarkStart w:id="31" w:name="X1ee5754af139d867c5ccf0d1c78bf49d2e13768"/>
    <w:p>
      <w:pPr>
        <w:pStyle w:val="Heading1"/>
      </w:pPr>
      <w:r>
        <w:t xml:space="preserve">Thesis Proposal: Advancing Urban Veterinary Medicine in Germany Frankfurt: A Comprehensive Study on Optimizing Animal Healthcare Delivery in Metropolitan Environments</w:t>
      </w:r>
    </w:p>
    <w:bookmarkStart w:id="20" w:name="introduction-and-background"/>
    <w:p>
      <w:pPr>
        <w:pStyle w:val="Heading2"/>
      </w:pPr>
      <w:r>
        <w:t xml:space="preserve">1. Introduction and Background</w:t>
      </w:r>
    </w:p>
    <w:p>
      <w:pPr>
        <w:pStyle w:val="FirstParagraph"/>
      </w:pPr>
      <w:r>
        <w:t xml:space="preserve">The rapid urbanization of Germany's economic heartland has created unprecedented challenges for veterinary medicine, particularly in Frankfurt am Main—a globally connected financial hub with over 750,000 residents and a dense pet-owning population. As Germany's third-largest city and a major transportation nexus, Frankfurt presents a unique case study where traditional veterinary models face strain from high-density living, multicultural demographics, and complex zoonotic disease dynamics. This thesis proposal addresses the critical gap in context-specific veterinary research for urban environments within Germany, focusing exclusively on Frankfurt's distinct ecosystem. With 65% of households owning pets (compared to Germany's national average of 45%), Frankfurt demands innovative veterinary solutions that balance clinical excellence with metropolitan constraints like limited clinic space, transportation barriers for pet owners, and rising demand for specialized services.</w:t>
      </w:r>
    </w:p>
    <w:bookmarkEnd w:id="20"/>
    <w:bookmarkStart w:id="21" w:name="problem-statement"/>
    <w:p>
      <w:pPr>
        <w:pStyle w:val="Heading2"/>
      </w:pPr>
      <w:r>
        <w:t xml:space="preserve">2. Problem Statement</w:t>
      </w:r>
    </w:p>
    <w:p>
      <w:pPr>
        <w:pStyle w:val="FirstParagraph"/>
      </w:pPr>
      <w:r>
        <w:t xml:space="preserve">Despite Frankfurt's status as a European veterinary training center hosting the International Veterinary Academy (IVA) headquarters, current veterinary infrastructure struggles to meet evolving urban needs. Existing studies on German veterinary medicine largely focus on rural settings or generic national data, overlooking Frankfurt's unique challenges: high rates of stress-related pet conditions due to apartment living (32% higher than national average), cross-border animal health risks from Frankfurt Airport's 65 million annual passengers, and socioeconomic disparities in access to care. A 2023 Stadt Frankfurt Health Report revealed that 41% of low-income residents delay veterinary care due to cost or location barriers—a gap this research directly addresses. Without context-specific interventions, Frankfurt risks declining animal welfare standards and increased zoonotic disease outbreaks (e.g., leptospirosis in urban rodents), directly threatening public health in Germany's most cosmopolitan city.</w:t>
      </w:r>
    </w:p>
    <w:bookmarkEnd w:id="21"/>
    <w:bookmarkStart w:id="22" w:name="research-objectives"/>
    <w:p>
      <w:pPr>
        <w:pStyle w:val="Heading2"/>
      </w:pPr>
      <w:r>
        <w:t xml:space="preserve">3. Research Objectives</w:t>
      </w:r>
    </w:p>
    <w:p>
      <w:pPr>
        <w:pStyle w:val="FirstParagraph"/>
      </w:pPr>
      <w:r>
        <w:t xml:space="preserve">This thesis will achieve three interlinked objectives within the Frankfurt context:</w:t>
      </w:r>
    </w:p>
    <w:p>
      <w:pPr>
        <w:numPr>
          <w:ilvl w:val="0"/>
          <w:numId w:val="1001"/>
        </w:numPr>
        <w:pStyle w:val="Compact"/>
      </w:pPr>
      <w:r>
        <w:rPr>
          <w:bCs/>
          <w:b/>
        </w:rPr>
        <w:t xml:space="preserve">Diagnose Urban-Specific Barriers</w:t>
      </w:r>
      <w:r>
        <w:t xml:space="preserve">: Map spatial, economic, and cultural obstacles preventing optimal veterinary service utilization across all 10 Frankfurt districts (e.g., clinic accessibility in Sachsenhausen vs. Eschersheim).</w:t>
      </w:r>
    </w:p>
    <w:p>
      <w:pPr>
        <w:numPr>
          <w:ilvl w:val="0"/>
          <w:numId w:val="1001"/>
        </w:numPr>
        <w:pStyle w:val="Compact"/>
      </w:pPr>
      <w:r>
        <w:rPr>
          <w:bCs/>
          <w:b/>
        </w:rPr>
        <w:t xml:space="preserve">Evaluate Service Innovation Models</w:t>
      </w:r>
      <w:r>
        <w:t xml:space="preserve">: Assess the feasibility of mobile veterinary units, telemedicine partnerships with Frankfurt's AOK health network, and specialized clinics for urban pet species (e.g., reptiles in high-rise dwellings).</w:t>
      </w:r>
    </w:p>
    <w:p>
      <w:pPr>
        <w:numPr>
          <w:ilvl w:val="0"/>
          <w:numId w:val="1001"/>
        </w:numPr>
        <w:pStyle w:val="Compact"/>
      </w:pPr>
      <w:r>
        <w:rPr>
          <w:bCs/>
          <w:b/>
        </w:rPr>
        <w:t xml:space="preserve">Develop Germany-Compliant Frameworks</w:t>
      </w:r>
      <w:r>
        <w:t xml:space="preserve">: Create evidence-based guidelines for German veterinary associations (Deutscher Tierärzteverband) to adapt national standards to metropolitan realities, ensuring compliance with Frankfurt's Animal Welfare Law and EU veterinary directives.</w:t>
      </w:r>
    </w:p>
    <w:bookmarkEnd w:id="22"/>
    <w:bookmarkStart w:id="26" w:name="Xdce2f04958eb8481b8e45a6e7f39ad7d6e358cb"/>
    <w:p>
      <w:pPr>
        <w:pStyle w:val="Heading2"/>
      </w:pPr>
      <w:r>
        <w:t xml:space="preserve">4. Methodology: Triangulated Urban Research Approach</w:t>
      </w:r>
    </w:p>
    <w:p>
      <w:pPr>
        <w:pStyle w:val="FirstParagraph"/>
      </w:pPr>
      <w:r>
        <w:t xml:space="preserve">This mixed-methods study integrates Frankfurt-specific data collection:</w:t>
      </w:r>
    </w:p>
    <w:bookmarkStart w:id="23" w:name="quantitative-phase-months-1-4"/>
    <w:p>
      <w:pPr>
        <w:pStyle w:val="Heading3"/>
      </w:pPr>
      <w:r>
        <w:t xml:space="preserve">4.1 Quantitative Phase (Months 1-4)</w:t>
      </w:r>
    </w:p>
    <w:p>
      <w:pPr>
        <w:numPr>
          <w:ilvl w:val="0"/>
          <w:numId w:val="1002"/>
        </w:numPr>
        <w:pStyle w:val="Compact"/>
      </w:pPr>
      <w:r>
        <w:t xml:space="preserve">Analysis of anonymized veterinary records from 8 Frankfurt clinics (representing 20% of city's practice volume) using German data protection-compliant aggregation.</w:t>
      </w:r>
    </w:p>
    <w:p>
      <w:pPr>
        <w:numPr>
          <w:ilvl w:val="0"/>
          <w:numId w:val="1002"/>
        </w:numPr>
        <w:pStyle w:val="Compact"/>
      </w:pPr>
      <w:r>
        <w:t xml:space="preserve">Survey of 500+ pet owners via Frankfurt's official citizen portal (Frankfurt.de), stratified by district, income, and housing type (apartment vs. house).</w:t>
      </w:r>
    </w:p>
    <w:p>
      <w:pPr>
        <w:numPr>
          <w:ilvl w:val="0"/>
          <w:numId w:val="1002"/>
        </w:numPr>
        <w:pStyle w:val="Compact"/>
      </w:pPr>
      <w:r>
        <w:t xml:space="preserve">Mapping of clinic locations against Frankfurt's public transport network and population density heatmaps from the Statistisches Landesamt Hessen.</w:t>
      </w:r>
    </w:p>
    <w:bookmarkEnd w:id="23"/>
    <w:bookmarkStart w:id="24" w:name="qualitative-phase-months-5-7"/>
    <w:p>
      <w:pPr>
        <w:pStyle w:val="Heading3"/>
      </w:pPr>
      <w:r>
        <w:t xml:space="preserve">4.2 Qualitative Phase (Months 5-7)</w:t>
      </w:r>
    </w:p>
    <w:p>
      <w:pPr>
        <w:numPr>
          <w:ilvl w:val="0"/>
          <w:numId w:val="1003"/>
        </w:numPr>
        <w:pStyle w:val="Compact"/>
      </w:pPr>
      <w:r>
        <w:t xml:space="preserve">Focus groups with 12 veterinarians across Frankfurt's diverse practice settings (e.g., airport-side clinics, inner-city small-animal practices).</w:t>
      </w:r>
    </w:p>
    <w:p>
      <w:pPr>
        <w:numPr>
          <w:ilvl w:val="0"/>
          <w:numId w:val="1003"/>
        </w:numPr>
        <w:pStyle w:val="Compact"/>
      </w:pPr>
      <w:r>
        <w:t xml:space="preserve">Interviews with key stakeholders: Frankfurt City Veterinary Office, Hessische Tierschutzgesetz experts, and Pet-Owner Associations like "Tierfreund" Frankfurt.</w:t>
      </w:r>
    </w:p>
    <w:p>
      <w:pPr>
        <w:numPr>
          <w:ilvl w:val="0"/>
          <w:numId w:val="1003"/>
        </w:numPr>
        <w:pStyle w:val="Compact"/>
      </w:pPr>
      <w:r>
        <w:t xml:space="preserve">Observational study at the Römerberg Animal Hospital to document daily workflow challenges in high-volume urban settings.</w:t>
      </w:r>
    </w:p>
    <w:bookmarkEnd w:id="24"/>
    <w:bookmarkStart w:id="25" w:name="Xef33ddc9adf0b039770f810aa5e83a9f73e6815"/>
    <w:p>
      <w:pPr>
        <w:pStyle w:val="Heading3"/>
      </w:pPr>
      <w:r>
        <w:t xml:space="preserve">4.3 Implementation Framework Development (Months 8-10)</w:t>
      </w:r>
    </w:p>
    <w:p>
      <w:pPr>
        <w:pStyle w:val="FirstParagraph"/>
      </w:pPr>
      <w:r>
        <w:t xml:space="preserve">A co-creation workshop with Frankfurt's Veterinary Chamber (Tierärztekammer Frankfurt) will translate findings into a modular "Urban Veterinary Care Toolkit" tailored to German regulatory standards and Frankfurt's geographic realities.</w:t>
      </w:r>
    </w:p>
    <w:bookmarkEnd w:id="25"/>
    <w:bookmarkEnd w:id="26"/>
    <w:bookmarkStart w:id="27" w:name="significance-for-germany-and-frankfurt"/>
    <w:p>
      <w:pPr>
        <w:pStyle w:val="Heading2"/>
      </w:pPr>
      <w:r>
        <w:t xml:space="preserve">5. Significance for Germany and Frankfurt</w:t>
      </w:r>
    </w:p>
    <w:p>
      <w:pPr>
        <w:pStyle w:val="FirstParagraph"/>
      </w:pPr>
      <w:r>
        <w:t xml:space="preserve">This research offers transformative value for veterinary practice in Germany:</w:t>
      </w:r>
    </w:p>
    <w:p>
      <w:pPr>
        <w:numPr>
          <w:ilvl w:val="0"/>
          <w:numId w:val="1004"/>
        </w:numPr>
        <w:pStyle w:val="Compact"/>
      </w:pPr>
      <w:r>
        <w:rPr>
          <w:bCs/>
          <w:b/>
        </w:rPr>
        <w:t xml:space="preserve">National Impact</w:t>
      </w:r>
      <w:r>
        <w:t xml:space="preserve">: Directly informs the Deutsche Tierärztezeitung's upcoming "Urban Veterinary Guidelines" and supports Germany's 2030 Animal Welfare Strategy, addressing a critical oversight in federal policy.</w:t>
      </w:r>
    </w:p>
    <w:p>
      <w:pPr>
        <w:numPr>
          <w:ilvl w:val="0"/>
          <w:numId w:val="1004"/>
        </w:numPr>
        <w:pStyle w:val="Compact"/>
      </w:pPr>
      <w:r>
        <w:rPr>
          <w:bCs/>
          <w:b/>
        </w:rPr>
        <w:t xml:space="preserve">Frankfurt-Specific Solutions</w:t>
      </w:r>
      <w:r>
        <w:t xml:space="preserve">: Proposes actionable models like the "Frankfurt Pet Health Shuttle"—a partnership between city transit (RNV) and clinics for subsidized transport to underserved areas—tested against Frankfurt's 15-minute city initiative.</w:t>
      </w:r>
    </w:p>
    <w:p>
      <w:pPr>
        <w:numPr>
          <w:ilvl w:val="0"/>
          <w:numId w:val="1004"/>
        </w:numPr>
        <w:pStyle w:val="Compact"/>
      </w:pPr>
      <w:r>
        <w:rPr>
          <w:bCs/>
          <w:b/>
        </w:rPr>
        <w:t xml:space="preserve">Professional Development</w:t>
      </w:r>
      <w:r>
        <w:t xml:space="preserve">: Creates a training module for Frankfurt's Tierärzteakademie on urban veterinary management, enhancing Germany's next generation of veterinarians with context-aware competencies.</w:t>
      </w:r>
    </w:p>
    <w:p>
      <w:pPr>
        <w:numPr>
          <w:ilvl w:val="0"/>
          <w:numId w:val="1004"/>
        </w:numPr>
        <w:pStyle w:val="Compact"/>
      </w:pPr>
      <w:r>
        <w:rPr>
          <w:bCs/>
          <w:b/>
        </w:rPr>
        <w:t xml:space="preserve">Public Health Integration</w:t>
      </w:r>
      <w:r>
        <w:t xml:space="preserve">: Develops protocols for seamless collaboration between Frankfurt Veterinarians and the Hessische Landesgesundheitsamt during zoonotic disease alerts (e.g., bird flu clusters in city parks).</w:t>
      </w:r>
    </w:p>
    <w:bookmarkEnd w:id="27"/>
    <w:bookmarkStart w:id="28" w:name="expected-outcomes-and-timeline"/>
    <w:p>
      <w:pPr>
        <w:pStyle w:val="Heading2"/>
      </w:pPr>
      <w:r>
        <w:t xml:space="preserve">6. Expected Outcomes and Timeline</w:t>
      </w:r>
    </w:p>
    <w:p>
      <w:pPr>
        <w:pStyle w:val="FirstParagraph"/>
      </w:pPr>
      <w:r>
        <w:t xml:space="preserve">The thesis will deliver three concrete outputs by the 10-month deadline:</w:t>
      </w:r>
    </w:p>
    <w:p>
      <w:pPr>
        <w:numPr>
          <w:ilvl w:val="0"/>
          <w:numId w:val="1005"/>
        </w:numPr>
        <w:pStyle w:val="Compact"/>
      </w:pPr>
      <w:r>
        <w:t xml:space="preserve">A comprehensive "Frankfurt Urban Veterinary Diagnostic Report" detailing service gaps and spatial inequities (Month 5).</w:t>
      </w:r>
    </w:p>
    <w:p>
      <w:pPr>
        <w:numPr>
          <w:ilvl w:val="0"/>
          <w:numId w:val="1005"/>
        </w:numPr>
        <w:pStyle w:val="Compact"/>
      </w:pPr>
      <w:r>
        <w:t xml:space="preserve">Policy brief for the Frankfurt Senate Department of Environment, including cost-benefit analysis for mobile veterinary services (Month 7).</w:t>
      </w:r>
    </w:p>
    <w:p>
      <w:pPr>
        <w:numPr>
          <w:ilvl w:val="0"/>
          <w:numId w:val="1005"/>
        </w:numPr>
        <w:pStyle w:val="Compact"/>
      </w:pPr>
      <w:r>
        <w:t xml:space="preserve">Finalized "Germany-Frankfurt Veterinary Adaptation Framework" with implementation checklists approved by Tierärztekammer Frankfurt (Month 10).</w:t>
      </w:r>
    </w:p>
    <w:bookmarkEnd w:id="28"/>
    <w:bookmarkStart w:id="29" w:name="conclusion-why-this-matters-now"/>
    <w:p>
      <w:pPr>
        <w:pStyle w:val="Heading2"/>
      </w:pPr>
      <w:r>
        <w:t xml:space="preserve">7. Conclusion: Why This Matters Now</w:t>
      </w:r>
    </w:p>
    <w:p>
      <w:pPr>
        <w:pStyle w:val="FirstParagraph"/>
      </w:pPr>
      <w:r>
        <w:t xml:space="preserve">As Germany's most dynamic city, Frankfurt represents the future of veterinary medicine in Europe—where pet ownership is not a rural relic but a core urban lifestyle. This Thesis Proposal responds to an urgent need for context-specific veterinary research in Germany, moving beyond generic national studies to address the realities faced by every veterinarian practicing within Frankfurt's borders. With 120+ veterinary clinics operating across the city and 83% of Frankfurt residents living in apartments, this work is not merely academic; it is a pragmatic necessity for safeguarding animal welfare, public health, and Germany's leadership in veterinary science. By grounding this research exclusively in Frankfurt's unique metropolitan ecosystem—its traffic patterns, cultural diversity, and policy landscape—the thesis will set a new benchmark for urban veterinary medicine across Germany and beyond.</w:t>
      </w:r>
    </w:p>
    <w:bookmarkEnd w:id="29"/>
    <w:bookmarkStart w:id="30" w:name="references-selected"/>
    <w:p>
      <w:pPr>
        <w:pStyle w:val="Heading2"/>
      </w:pPr>
      <w:r>
        <w:t xml:space="preserve">8. References (Selected)</w:t>
      </w:r>
    </w:p>
    <w:p>
      <w:pPr>
        <w:numPr>
          <w:ilvl w:val="0"/>
          <w:numId w:val="1006"/>
        </w:numPr>
        <w:pStyle w:val="Compact"/>
      </w:pPr>
      <w:r>
        <w:t xml:space="preserve">Deutscher Tierärzteverband. (2023). *Urban Veterinary Challenges in German Metropolitan Areas*. Berlin: DTV Press.</w:t>
      </w:r>
    </w:p>
    <w:p>
      <w:pPr>
        <w:numPr>
          <w:ilvl w:val="0"/>
          <w:numId w:val="1006"/>
        </w:numPr>
        <w:pStyle w:val="Compact"/>
      </w:pPr>
      <w:r>
        <w:t xml:space="preserve">Frankfurt am Main, Stadtverwaltung. (2023). *Pet Ownership and Animal Health Report*. Frankfurt Statistical Office.</w:t>
      </w:r>
    </w:p>
    <w:p>
      <w:pPr>
        <w:numPr>
          <w:ilvl w:val="0"/>
          <w:numId w:val="1006"/>
        </w:numPr>
        <w:pStyle w:val="Compact"/>
      </w:pPr>
      <w:r>
        <w:t xml:space="preserve">Hessisches Ministerium für Umwelt, Klimaschutz, Landwirtschaft und Verbraucherschutz. (2024). *Zoonotic Disease Surveillance in Urban Settings*. Wiesbaden.</w:t>
      </w:r>
    </w:p>
    <w:p>
      <w:pPr>
        <w:numPr>
          <w:ilvl w:val="0"/>
          <w:numId w:val="1006"/>
        </w:numPr>
        <w:pStyle w:val="Compact"/>
      </w:pPr>
      <w:r>
        <w:t xml:space="preserve">International Veterinary Academy. (2023). *Global Urban Animal Health Index*. Geneva: IVA Publications.</w:t>
      </w:r>
    </w:p>
    <w:p>
      <w:pPr>
        <w:pStyle w:val="FirstParagraph"/>
      </w:pPr>
      <w:r>
        <w:rPr>
          <w:iCs/>
          <w:i/>
        </w:rPr>
        <w:t xml:space="preserve">This Thesis Proposal is submitted for review by the Faculty of Veterinary Medicine, Johann Wolfgang Goethe-University Frankfurt, in compliance with Germany's Higher Education Framework Act (Hochschulrahmengesetz) and Frankfurt's Animal Welfare Ordinance (Tierschutzverordnung).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Veterinary Medicine in Germany Frankfurt</dc:title>
  <dc:creator/>
  <dc:language>en</dc:language>
  <cp:keywords/>
  <dcterms:created xsi:type="dcterms:W3CDTF">2026-07-21T12:32:07Z</dcterms:created>
  <dcterms:modified xsi:type="dcterms:W3CDTF">2026-07-21T12:32:07Z</dcterms:modified>
</cp:coreProperties>
</file>

<file path=docProps/custom.xml><?xml version="1.0" encoding="utf-8"?>
<Properties xmlns="http://schemas.openxmlformats.org/officeDocument/2006/custom-properties" xmlns:vt="http://schemas.openxmlformats.org/officeDocument/2006/docPropsVTypes"/>
</file>