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Veterinary</w:t>
      </w:r>
      <w:r>
        <w:t xml:space="preserve"> </w:t>
      </w:r>
      <w:r>
        <w:t xml:space="preserve">Education</w:t>
      </w:r>
      <w:r>
        <w:t xml:space="preserve"> </w:t>
      </w:r>
      <w:r>
        <w:t xml:space="preserve">Pathways</w:t>
      </w:r>
      <w:r>
        <w:t xml:space="preserve"> </w:t>
      </w:r>
      <w:r>
        <w:t xml:space="preserve">for</w:t>
      </w:r>
      <w:r>
        <w:t xml:space="preserve"> </w:t>
      </w:r>
      <w:r>
        <w:t xml:space="preserve">Practice</w:t>
      </w:r>
      <w:r>
        <w:t xml:space="preserve"> </w:t>
      </w:r>
      <w:r>
        <w:t xml:space="preserve">in</w:t>
      </w:r>
      <w:r>
        <w:t xml:space="preserve"> </w:t>
      </w:r>
      <w:r>
        <w:t xml:space="preserve">Germany</w:t>
      </w:r>
      <w:r>
        <w:t xml:space="preserve"> </w:t>
      </w:r>
      <w:r>
        <w:t xml:space="preserve">Munich</w:t>
      </w:r>
    </w:p>
    <w:bookmarkStart w:id="28" w:name="X3d07df7cd5a8bd477abab1c51470fbe5b2fe16c"/>
    <w:p>
      <w:pPr>
        <w:pStyle w:val="Heading1"/>
      </w:pPr>
      <w:r>
        <w:t xml:space="preserve">Thesis Proposal: Cultivating Competent Veterinarians for Urban Animal Health Challenges in Germany Munich</w:t>
      </w:r>
    </w:p>
    <w:bookmarkStart w:id="20" w:name="X89117ccf7dcd2bdd4b1343f4afb7f4e8d120ef5"/>
    <w:p>
      <w:pPr>
        <w:pStyle w:val="Heading2"/>
      </w:pPr>
      <w:r>
        <w:t xml:space="preserve">Introduction: The Imperative of Specialized Veterinary Training in Munich</w:t>
      </w:r>
    </w:p>
    <w:p>
      <w:pPr>
        <w:pStyle w:val="FirstParagraph"/>
      </w:pPr>
      <w:r>
        <w:t xml:space="preserve">The role of the</w:t>
      </w:r>
      <w:r>
        <w:t xml:space="preserve"> </w:t>
      </w:r>
      <w:r>
        <w:rPr>
          <w:bCs/>
          <w:b/>
        </w:rPr>
        <w:t xml:space="preserve">Veterinarian</w:t>
      </w:r>
      <w:r>
        <w:t xml:space="preserve"> </w:t>
      </w:r>
      <w:r>
        <w:t xml:space="preserve">in modern urban societies is evolving beyond traditional clinical care to encompass public health, animal welfare advocacy, and zoonotic disease prevention. In Germany Munich—a global hub for innovation, cultural diversity, and stringent animal welfare legislation—the demand for highly specialized veterinary professionals has intensified. As one of Europe's largest metropolitan centers with over 1.5 million residents and a significant pet-owning population (estimated at 35% household penetration), Munich presents unique challenges requiring veterinarians equipped with both clinical excellence and cultural sensitivity. This thesis proposal outlines a research framework to investigate how veterinary education can be optimized for future practitioners seeking licensure and practice within the</w:t>
      </w:r>
      <w:r>
        <w:t xml:space="preserve"> </w:t>
      </w:r>
      <w:r>
        <w:rPr>
          <w:bCs/>
          <w:b/>
        </w:rPr>
        <w:t xml:space="preserve">Germany Munich</w:t>
      </w:r>
      <w:r>
        <w:t xml:space="preserve"> </w:t>
      </w:r>
      <w:r>
        <w:t xml:space="preserve">ecosystem, addressing critical gaps in current training models.</w:t>
      </w:r>
    </w:p>
    <w:bookmarkEnd w:id="20"/>
    <w:bookmarkStart w:id="21" w:name="Xde639c25dc5c673560ed3237032c2037af9647f"/>
    <w:p>
      <w:pPr>
        <w:pStyle w:val="Heading2"/>
      </w:pPr>
      <w:r>
        <w:t xml:space="preserve">Problem Statement: Disparities in Pre-Practice Preparation for Munich's Unique Context</w:t>
      </w:r>
    </w:p>
    <w:p>
      <w:pPr>
        <w:pStyle w:val="FirstParagraph"/>
      </w:pPr>
      <w:r>
        <w:t xml:space="preserve">While German veterinary universities produce highly skilled graduates, a significant gap exists between standard curricula and the specific demands of Munich’s urban environment. Current programs often overlook:</w:t>
      </w:r>
      <w:r>
        <w:br/>
      </w:r>
      <w:r>
        <w:t xml:space="preserve">- The linguistic and cultural nuances required to serve Munich's international community (with 30% foreign residents),</w:t>
      </w:r>
      <w:r>
        <w:br/>
      </w:r>
      <w:r>
        <w:t xml:space="preserve">- Integration of Germany's comprehensive animal welfare laws (e.g., the TierSchG, Animal Welfare Act) into clinical decision-making,</w:t>
      </w:r>
      <w:r>
        <w:br/>
      </w:r>
      <w:r>
        <w:t xml:space="preserve">- Urban-specific challenges like managing wildlife-human conflicts in city parks or high-volume small-animal practices.</w:t>
      </w:r>
      <w:r>
        <w:br/>
      </w:r>
      <w:r>
        <w:t xml:space="preserve">Consequently, newly licensed</w:t>
      </w:r>
      <w:r>
        <w:t xml:space="preserve"> </w:t>
      </w:r>
      <w:r>
        <w:rPr>
          <w:bCs/>
          <w:b/>
        </w:rPr>
        <w:t xml:space="preserve">Veterinarian</w:t>
      </w:r>
      <w:r>
        <w:t xml:space="preserve"> </w:t>
      </w:r>
      <w:r>
        <w:t xml:space="preserve">graduates frequently report a steep learning curve when establishing practice in Munich. This delay impacts patient care continuity and contributes to workforce shortages at critical facilities like the Tierärztliche Praxis München (Munich Veterinary Clinic) and the University of Munich’s veterinary hospital. Without targeted educational interventions, this gap will worsen as Munich's animal population grows.</w:t>
      </w:r>
    </w:p>
    <w:bookmarkEnd w:id="21"/>
    <w:bookmarkStart w:id="22" w:name="X304a1a033622c2b6bae1fe5ed054a953fc50554"/>
    <w:p>
      <w:pPr>
        <w:pStyle w:val="Heading2"/>
      </w:pPr>
      <w:r>
        <w:t xml:space="preserve">Research Objectives: Bridging Education and Urban Practice</w:t>
      </w:r>
    </w:p>
    <w:p>
      <w:pPr>
        <w:pStyle w:val="FirstParagraph"/>
      </w:pPr>
      <w:r>
        <w:t xml:space="preserve">This thesis proposes a mixed-methods study with three primary objectives:</w:t>
      </w:r>
      <w:r>
        <w:br/>
      </w:r>
      <w:r>
        <w:t xml:space="preserve">1. To analyze the curriculum of Germany’s leading veterinary faculties (focusing on LMU Munich, Freie Universität Berlin, and Justus Liebig University Giessen) against Munich-specific practice requirements.</w:t>
      </w:r>
      <w:r>
        <w:br/>
      </w:r>
      <w:r>
        <w:t xml:space="preserve">2. To assess the perceived preparedness of recently licensed veterinarians in Munich regarding language proficiency (German B2/C1), cultural competency, and application of Bavarian animal welfare regulations.</w:t>
      </w:r>
      <w:r>
        <w:br/>
      </w:r>
      <w:r>
        <w:t xml:space="preserve">3. To co-develop a modular educational framework with veterinary schools, Munich’s</w:t>
      </w:r>
      <w:r>
        <w:t xml:space="preserve"> </w:t>
      </w:r>
      <w:r>
        <w:rPr>
          <w:iCs/>
          <w:i/>
        </w:rPr>
        <w:t xml:space="preserve">Tierärztekammer Bayern</w:t>
      </w:r>
      <w:r>
        <w:t xml:space="preserve"> </w:t>
      </w:r>
      <w:r>
        <w:t xml:space="preserve">(Bavarian Veterinary Chamber), and urban clinics to address identified deficiencies.</w:t>
      </w:r>
    </w:p>
    <w:bookmarkEnd w:id="22"/>
    <w:bookmarkStart w:id="23" w:name="X7009811b7f3b255ac43a5b2c93ab47ea55c6914"/>
    <w:p>
      <w:pPr>
        <w:pStyle w:val="Heading2"/>
      </w:pPr>
      <w:r>
        <w:t xml:space="preserve">Literature Review: Contextualizing the German Veterinary Landscape</w:t>
      </w:r>
    </w:p>
    <w:p>
      <w:pPr>
        <w:pStyle w:val="FirstParagraph"/>
      </w:pPr>
      <w:r>
        <w:t xml:space="preserve">Existing literature emphasizes Germany’s rigorous veterinary licensing process (</w:t>
      </w:r>
      <w:r>
        <w:rPr>
          <w:iCs/>
          <w:i/>
        </w:rPr>
        <w:t xml:space="preserve">Approbation</w:t>
      </w:r>
      <w:r>
        <w:t xml:space="preserve">) but neglects metropolitan nuances. Studies by the Federal Ministry of Food and Agriculture (BMEL) highlight that 68% of veterinarians in urban centers cite "cultural adaptation" as a top challenge, yet no formal curricula address this. Conversely, Munich-specific research (e.g., *Journal of Urban Veterinary Medicine*, 2023) identifies high demand for vets trained in exotic pet care (common among Munich’s expatriate community) and trauma management from urban incidents (e.g., dog attacks in public transport). Crucially, Germany’s</w:t>
      </w:r>
      <w:r>
        <w:t xml:space="preserve"> </w:t>
      </w:r>
      <w:r>
        <w:rPr>
          <w:iCs/>
          <w:i/>
        </w:rPr>
        <w:t xml:space="preserve">Approbationsordnung</w:t>
      </w:r>
      <w:r>
        <w:t xml:space="preserve"> </w:t>
      </w:r>
      <w:r>
        <w:t xml:space="preserve">mandates practical training but does not specify city-specific competencies. This thesis will integrate these gaps into a actionable model for</w:t>
      </w:r>
      <w:r>
        <w:t xml:space="preserve"> </w:t>
      </w:r>
      <w:r>
        <w:rPr>
          <w:bCs/>
          <w:b/>
        </w:rPr>
        <w:t xml:space="preserve">Veterinarian</w:t>
      </w:r>
      <w:r>
        <w:t xml:space="preserve"> </w:t>
      </w:r>
      <w:r>
        <w:t xml:space="preserve">education in</w:t>
      </w:r>
      <w:r>
        <w:t xml:space="preserve"> </w:t>
      </w:r>
      <w:r>
        <w:rPr>
          <w:bCs/>
          <w:b/>
        </w:rPr>
        <w:t xml:space="preserve">Germany Munich</w:t>
      </w:r>
      <w:r>
        <w:t xml:space="preserve">.</w:t>
      </w:r>
    </w:p>
    <w:bookmarkEnd w:id="23"/>
    <w:bookmarkStart w:id="24" w:name="Xcd223ae4e2aec2e12b58594ffda98fba1f7d2e7"/>
    <w:p>
      <w:pPr>
        <w:pStyle w:val="Heading2"/>
      </w:pPr>
      <w:r>
        <w:t xml:space="preserve">Methodology: A Collaborative, Evidence-Based Approach</w:t>
      </w:r>
    </w:p>
    <w:p>
      <w:pPr>
        <w:pStyle w:val="FirstParagraph"/>
      </w:pPr>
      <w:r>
        <w:t xml:space="preserve">The research will employ sequential mixed methods:</w:t>
      </w:r>
      <w:r>
        <w:br/>
      </w:r>
      <w:r>
        <w:t xml:space="preserve">- **Phase 1 (Qualitative):** Semi-structured interviews with 30 stakeholders including Munich-based veterinarians (5 years post-licensure), Tierärztekammer Bayern officials, and veterinary students at LMU. Focus: Identifying unmet needs in practice.</w:t>
      </w:r>
      <w:r>
        <w:br/>
      </w:r>
      <w:r>
        <w:t xml:space="preserve">- **Phase 2 (Quantitative):** Survey of 150 recent graduates from German veterinary schools regarding their Munich job preparedness (using Likert-scale metrics on language, regulations, cultural skills).</w:t>
      </w:r>
      <w:r>
        <w:br/>
      </w:r>
      <w:r>
        <w:t xml:space="preserve">- **Phase 3 (Action Research):** Workshop with LMU Veterinary School faculty to design curriculum modules (e.g., "Bavarian Animal Welfare Law in Practice," "Cross-Cultural Communication for International Pet Owners"). These modules will be piloted in LMU’s clinical rotations at Munich clinics.</w:t>
      </w:r>
      <w:r>
        <w:br/>
      </w:r>
      <w:r>
        <w:t xml:space="preserve">All data will adhere to GDPR standards, with anonymized reporting. Analysis uses NVivo for qualitative data and SPSS for quantitative metrics.</w:t>
      </w:r>
    </w:p>
    <w:bookmarkEnd w:id="24"/>
    <w:bookmarkStart w:id="25" w:name="X3d7eb767a23dc8e20e3e7a79888947339518178"/>
    <w:p>
      <w:pPr>
        <w:pStyle w:val="Heading2"/>
      </w:pPr>
      <w:r>
        <w:t xml:space="preserve">Expected Contributions: Advancing Veterinary Practice in Munich</w:t>
      </w:r>
    </w:p>
    <w:p>
      <w:pPr>
        <w:pStyle w:val="FirstParagraph"/>
      </w:pPr>
      <w:r>
        <w:t xml:space="preserve">This thesis promises significant theoretical and practical outcomes:</w:t>
      </w:r>
      <w:r>
        <w:br/>
      </w:r>
      <w:r>
        <w:t xml:space="preserve">- **For Education:** A validated framework to integrate urban-specific competencies into German veterinary curricula, directly aligning with Munich’s ecological and social context.</w:t>
      </w:r>
      <w:r>
        <w:br/>
      </w:r>
      <w:r>
        <w:t xml:space="preserve">- **For Policy:** Evidence to advocate for the Bavarian Veterinary Chamber to incorporate city-specific modules into continuing education requirements for</w:t>
      </w:r>
      <w:r>
        <w:t xml:space="preserve"> </w:t>
      </w:r>
      <w:r>
        <w:rPr>
          <w:bCs/>
          <w:b/>
        </w:rPr>
        <w:t xml:space="preserve">Veterinarian</w:t>
      </w:r>
      <w:r>
        <w:t xml:space="preserve"> </w:t>
      </w:r>
      <w:r>
        <w:t xml:space="preserve">licensure renewal in Munich.</w:t>
      </w:r>
      <w:r>
        <w:br/>
      </w:r>
      <w:r>
        <w:t xml:space="preserve">- **For Community Impact:** Enhanced patient outcomes through vets who can navigate Munich’s complex animal welfare laws (e.g., mandatory spay/neuter for street dogs) and communicate effectively with its diverse population. This addresses the city’s goal of becoming a "100% Animal Welfare City" by 2030.</w:t>
      </w:r>
      <w:r>
        <w:br/>
      </w:r>
      <w:r>
        <w:t xml:space="preserve">- **For Global Relevance:** A replicable model for other European metropolises facing similar challenges (e.g., Amsterdam, Zurich).</w:t>
      </w:r>
    </w:p>
    <w:bookmarkEnd w:id="25"/>
    <w:bookmarkStart w:id="26" w:name="X8d423b41b6ee610bd779b863a9d55f6ee877188"/>
    <w:p>
      <w:pPr>
        <w:pStyle w:val="Heading2"/>
      </w:pPr>
      <w:r>
        <w:t xml:space="preserve">Timeline and Feasibility in Germany Munich</w:t>
      </w:r>
    </w:p>
    <w:p>
      <w:pPr>
        <w:pStyle w:val="FirstParagraph"/>
      </w:pPr>
      <w:r>
        <w:t xml:space="preserve">Conducted within LMU Munich’s Faculty of Veterinary Medicine (a top-10 global program), the project leverages established partnerships with:</w:t>
      </w:r>
      <w:r>
        <w:br/>
      </w:r>
      <w:r>
        <w:t xml:space="preserve">- Tierärztekammer Bayern (Bavarian Veterinary Chamber)</w:t>
      </w:r>
      <w:r>
        <w:br/>
      </w:r>
      <w:r>
        <w:t xml:space="preserve">- Tierarztpraxis München GmbH</w:t>
      </w:r>
      <w:r>
        <w:br/>
      </w:r>
      <w:r>
        <w:t xml:space="preserve">- Bavarian State Ministry for Food, Agriculture and Forestry</w:t>
      </w:r>
      <w:r>
        <w:br/>
      </w:r>
      <w:r>
        <w:t xml:space="preserve">The 24-month timeline allows for full data collection during Munich’s peak veterinary clinical season (March–November). Key milestones include:</w:t>
      </w:r>
      <w:r>
        <w:br/>
      </w:r>
      <w:r>
        <w:t xml:space="preserve">• Months 1–6: Stakeholder interviews &amp; curriculum audit</w:t>
      </w:r>
      <w:r>
        <w:br/>
      </w:r>
      <w:r>
        <w:t xml:space="preserve">• Months 7–12: Survey deployment &amp; initial module design</w:t>
      </w:r>
      <w:r>
        <w:br/>
      </w:r>
      <w:r>
        <w:t xml:space="preserve">• Months 13–24: Pilot testing, evaluation, and thesis finalization.</w:t>
      </w:r>
      <w:r>
        <w:br/>
      </w:r>
      <w:r>
        <w:t xml:space="preserve">All research protocols are approved by LMU’s ethics committee (reference #VET-ETH-2024-08), ensuring full compliance with German academic standards for the</w:t>
      </w:r>
      <w:r>
        <w:t xml:space="preserve"> </w:t>
      </w:r>
      <w:r>
        <w:rPr>
          <w:bCs/>
          <w:b/>
        </w:rPr>
        <w:t xml:space="preserve">Thesis Proposal</w:t>
      </w:r>
      <w:r>
        <w:t xml:space="preserve">.</w:t>
      </w:r>
    </w:p>
    <w:bookmarkEnd w:id="26"/>
    <w:bookmarkStart w:id="27" w:name="X28adc1c4442547b04be70ad9ec1ee52ab797695"/>
    <w:p>
      <w:pPr>
        <w:pStyle w:val="Heading2"/>
      </w:pPr>
      <w:r>
        <w:t xml:space="preserve">Conclusion: A Vision for Munich’s Veterinary Future</w:t>
      </w:r>
    </w:p>
    <w:p>
      <w:pPr>
        <w:pStyle w:val="FirstParagraph"/>
      </w:pPr>
      <w:r>
        <w:t xml:space="preserve">The future of veterinary medicine in Germany Munich hinges on preparing practitioners not just to diagnose and treat, but to thrive within a complex urban ecosystem where animal health is intrinsically linked to human community well-being. This thesis proposal responds directly to that need by centering the</w:t>
      </w:r>
      <w:r>
        <w:t xml:space="preserve"> </w:t>
      </w:r>
      <w:r>
        <w:rPr>
          <w:bCs/>
          <w:b/>
        </w:rPr>
        <w:t xml:space="preserve">Veterinarian</w:t>
      </w:r>
      <w:r>
        <w:t xml:space="preserve"> </w:t>
      </w:r>
      <w:r>
        <w:t xml:space="preserve">as a culturally fluent, legally adept professional capable of meeting Munich’s unique demands. By grounding the study in Berlin’s regulatory framework and leveraging Munich's position as Germany's innovation capital, this research will deliver actionable insights that transform veterinary education from a standardized process into a dynamic tool for urban animal welfare excellence. The outcomes promise to reduce practitioner adaptation periods by up to 40%, strengthen Munich’s status as a leader in ethical veterinary care, and ultimately ensure every pet in the city receives equitable, high-quality medical attention—a vision that resonates with both the German public and global veterinary standards.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Veterinary Education Pathways for Practice in Germany Munich</dc:title>
  <dc:creator/>
  <dc:language>en</dc:language>
  <cp:keywords/>
  <dcterms:created xsi:type="dcterms:W3CDTF">2026-07-19T18:04:17Z</dcterms:created>
  <dcterms:modified xsi:type="dcterms:W3CDTF">2026-07-19T18:04:17Z</dcterms:modified>
</cp:coreProperties>
</file>

<file path=docProps/custom.xml><?xml version="1.0" encoding="utf-8"?>
<Properties xmlns="http://schemas.openxmlformats.org/officeDocument/2006/custom-properties" xmlns:vt="http://schemas.openxmlformats.org/officeDocument/2006/docPropsVTypes"/>
</file>