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Mumbai</w:t>
      </w:r>
    </w:p>
    <w:bookmarkStart w:id="29" w:name="X25bcd9500935309cbf18b7795366f3adb16d5d5"/>
    <w:p>
      <w:pPr>
        <w:pStyle w:val="Heading1"/>
      </w:pPr>
      <w:r>
        <w:t xml:space="preserve">Thesis Proposal: Enhancing Veterinary Services for Sustainable Urban Development in Mumbai, India</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India Mumbai</w:t>
      </w:r>
      <w:r>
        <w:t xml:space="preserve">, the financial capital of India with over 20 million residents, has created unprecedented challenges for animal welfare systems. As Mumbai expands, the population of domestic pets, stray animals, and livestock in peri-urban areas grows exponentially. This surge places immense pressure on the existing veterinary infrastructure, yet</w:t>
      </w:r>
      <w:r>
        <w:t xml:space="preserve"> </w:t>
      </w:r>
      <w:r>
        <w:rPr>
          <w:bCs/>
          <w:b/>
        </w:rPr>
        <w:t xml:space="preserve">Veterinarian</w:t>
      </w:r>
      <w:r>
        <w:t xml:space="preserve"> </w:t>
      </w:r>
      <w:r>
        <w:t xml:space="preserve">services remain fragmented and under-resourced. A critical gap exists between the demand for specialized veterinary care and the capacity of current systems to deliver it effectively across Mumbai's diverse ecological zones—from high-density residential complexes to coastal slums. This</w:t>
      </w:r>
      <w:r>
        <w:t xml:space="preserve"> </w:t>
      </w:r>
      <w:r>
        <w:rPr>
          <w:bCs/>
          <w:b/>
        </w:rPr>
        <w:t xml:space="preserve">Thesis Proposal</w:t>
      </w:r>
      <w:r>
        <w:t xml:space="preserve"> </w:t>
      </w:r>
      <w:r>
        <w:t xml:space="preserve">addresses this urgent need by investigating how modern veterinary practices can be integrated into Mumbai's urban planning framework, ensuring equitable access to animal healthcare while mitigating public health risks in one of the world's most densely populated cities.</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India Mumbai</w:t>
      </w:r>
      <w:r>
        <w:t xml:space="preserve">, the shortage of qualified</w:t>
      </w:r>
      <w:r>
        <w:t xml:space="preserve"> </w:t>
      </w:r>
      <w:r>
        <w:rPr>
          <w:bCs/>
          <w:b/>
        </w:rPr>
        <w:t xml:space="preserve">Veterinarian</w:t>
      </w:r>
      <w:r>
        <w:t xml:space="preserve"> </w:t>
      </w:r>
      <w:r>
        <w:t xml:space="preserve">professionals is severe. With only 1.3 veterinarians per 100,000 people (vs. the WHO-recommended 4:1 ratio), Mumbai's animal healthcare system struggles with overcrowded clinics, delayed emergency responses, and inadequate disease surveillance—particularly for zoonotic diseases like rabies and leptospirosis. Stray dog populations exceed 250,000 in Greater Mumbai alone, yet only 3% receive regular veterinary care. This deficiency directly impacts human health security, environmental sustainability (e.g., improper waste management of animal carcasses), and the city's biodiversity. Current policy frameworks lack data-driven strategies to scale veterinary services within Mumbai's unique urban constraints. The</w:t>
      </w:r>
      <w:r>
        <w:t xml:space="preserve"> </w:t>
      </w:r>
      <w:r>
        <w:rPr>
          <w:bCs/>
          <w:b/>
        </w:rPr>
        <w:t xml:space="preserve">Thesis Proposal</w:t>
      </w:r>
      <w:r>
        <w:t xml:space="preserve"> </w:t>
      </w:r>
      <w:r>
        <w:t xml:space="preserve">thus posits: *How can a scalable, technology-integrated veterinary model be designed specifically for Mumbai’s socio-ecological context to ensure accessible, preventive, and community-centered animal healthcare?*</w:t>
      </w:r>
    </w:p>
    <w:bookmarkEnd w:id="21"/>
    <w:bookmarkStart w:id="22" w:name="literature-review"/>
    <w:p>
      <w:pPr>
        <w:pStyle w:val="Heading2"/>
      </w:pPr>
      <w:r>
        <w:t xml:space="preserve">Literature Review</w:t>
      </w:r>
    </w:p>
    <w:p>
      <w:pPr>
        <w:pStyle w:val="FirstParagraph"/>
      </w:pPr>
      <w:r>
        <w:t xml:space="preserve">Existing studies on veterinary services in India predominantly focus on rural livestock economies (e.g., Kumar &amp; Singh, 2019), neglecting urban dynamics. Research by the Indian Council of Agricultural Research (ICAR) highlights Mumbai’s critical deficit but offers no actionable urban-specific frameworks. Meanwhile, global case studies from Singapore and Tokyo demonstrate how integrated veterinary-public health systems reduce zoonotic outbreaks by 40% through mobile clinics and digital health records—yet these models lack adaptation for Mumbai’s resource constraints. Crucially, no</w:t>
      </w:r>
      <w:r>
        <w:t xml:space="preserve"> </w:t>
      </w:r>
      <w:r>
        <w:rPr>
          <w:bCs/>
          <w:b/>
        </w:rPr>
        <w:t xml:space="preserve">Thesis Proposal</w:t>
      </w:r>
      <w:r>
        <w:t xml:space="preserve"> </w:t>
      </w:r>
      <w:r>
        <w:t xml:space="preserve">has examined the intersection of urban planning, veterinary medicine, and socio-economic equity in</w:t>
      </w:r>
      <w:r>
        <w:t xml:space="preserve"> </w:t>
      </w:r>
      <w:r>
        <w:rPr>
          <w:bCs/>
          <w:b/>
        </w:rPr>
        <w:t xml:space="preserve">India Mumbai</w:t>
      </w:r>
      <w:r>
        <w:t xml:space="preserve">. This research will bridge this gap by contextualizing global best practices within Mumbai's reality of informal settlements, monsoon-related disease spikes, and cultural attitudes toward animal welfare.</w:t>
      </w:r>
    </w:p>
    <w:bookmarkEnd w:id="22"/>
    <w:bookmarkStart w:id="23" w:name="research-objectives"/>
    <w:p>
      <w:pPr>
        <w:pStyle w:val="Heading2"/>
      </w:pPr>
      <w:r>
        <w:t xml:space="preserve">Research Objectives</w:t>
      </w:r>
    </w:p>
    <w:p>
      <w:pPr>
        <w:numPr>
          <w:ilvl w:val="0"/>
          <w:numId w:val="1001"/>
        </w:numPr>
        <w:pStyle w:val="Compact"/>
      </w:pPr>
      <w:r>
        <w:t xml:space="preserve">To map the current veterinary service landscape in Mumbai, including infrastructure gaps across municipal corporations (BMC) and non-profit organizations.</w:t>
      </w:r>
    </w:p>
    <w:p>
      <w:pPr>
        <w:numPr>
          <w:ilvl w:val="0"/>
          <w:numId w:val="1001"/>
        </w:numPr>
        <w:pStyle w:val="Compact"/>
      </w:pPr>
      <w:r>
        <w:t xml:space="preserve">To analyze socio-economic barriers preventing marginalized communities from accessing veterinary care.</w:t>
      </w:r>
    </w:p>
    <w:p>
      <w:pPr>
        <w:numPr>
          <w:ilvl w:val="0"/>
          <w:numId w:val="1001"/>
        </w:numPr>
        <w:pStyle w:val="Compact"/>
      </w:pPr>
      <w:r>
        <w:t xml:space="preserve">To design a community-based veterinary delivery model using mobile technology and low-cost diagnostic tools, tailored for Mumbai’s urban ecology.</w:t>
      </w:r>
    </w:p>
    <w:p>
      <w:pPr>
        <w:numPr>
          <w:ilvl w:val="0"/>
          <w:numId w:val="1001"/>
        </w:numPr>
        <w:pStyle w:val="Compact"/>
      </w:pPr>
      <w:r>
        <w:t xml:space="preserve">To develop policy recommendations for integrating veterinary services into Mumbai’s Municipal Corporation Health Plan (MCHP).</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Baseline Assessment (Months 1–4)</w:t>
      </w:r>
      <w:r>
        <w:t xml:space="preserve"> </w:t>
      </w:r>
      <w:r>
        <w:t xml:space="preserve">– Conduct surveys across Mumbai’s 24 municipal wards with 300+ practicing</w:t>
      </w:r>
      <w:r>
        <w:t xml:space="preserve"> </w:t>
      </w:r>
      <w:r>
        <w:rPr>
          <w:bCs/>
          <w:b/>
        </w:rPr>
        <w:t xml:space="preserve">Veterinarian</w:t>
      </w:r>
      <w:r>
        <w:t xml:space="preserve">s (via veterinary associations) and focus groups with slum communities to identify service deserts. Use GIS mapping to correlate animal population density with clinic locations.</w:t>
      </w:r>
    </w:p>
    <w:p>
      <w:pPr>
        <w:numPr>
          <w:ilvl w:val="0"/>
          <w:numId w:val="1002"/>
        </w:numPr>
        <w:pStyle w:val="Compact"/>
      </w:pPr>
      <w:r>
        <w:rPr>
          <w:bCs/>
          <w:b/>
        </w:rPr>
        <w:t xml:space="preserve">Phase 2: Intervention Design (Months 5–12)</w:t>
      </w:r>
      <w:r>
        <w:t xml:space="preserve"> </w:t>
      </w:r>
      <w:r>
        <w:t xml:space="preserve">– Co-create a pilot model ("Mumbai VetConnect") with BMC, NGOs like Animal Aid Unlimited, and tech partners. This integrates tele-veterinary consultations for remote areas, drone-based vaccine delivery to hard-to-reach zones (e.g., Dharavi), and AI-driven disease outbreak prediction using municipal waste disposal data.</w:t>
      </w:r>
    </w:p>
    <w:p>
      <w:pPr>
        <w:numPr>
          <w:ilvl w:val="0"/>
          <w:numId w:val="1002"/>
        </w:numPr>
        <w:pStyle w:val="Compact"/>
      </w:pPr>
      <w:r>
        <w:rPr>
          <w:bCs/>
          <w:b/>
        </w:rPr>
        <w:t xml:space="preserve">Phase 3: Impact Evaluation (Months 13–18)</w:t>
      </w:r>
      <w:r>
        <w:t xml:space="preserve"> </w:t>
      </w:r>
      <w:r>
        <w:t xml:space="preserve">– Implement the pilot in two BMC wards, measuring outcomes via pre/post-service uptake rates, cost-effectiveness analysis, and health indicators (e.g., rabies cases). Compare results with control zones using randomized sampling.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yield a replicable veterinary service blueprint for Mumbai, directly addressing the city’s most pressing animal welfare crisis. Key deliverables include: (1) A digital platform for real-time resource allocation; (2) Training modules for community health workers to conduct basic veterinary screenings; and (3) Policy briefs advocating for 5% municipal budget allocation toward urban animal healthcare under</w:t>
      </w:r>
      <w:r>
        <w:t xml:space="preserve"> </w:t>
      </w:r>
      <w:r>
        <w:rPr>
          <w:bCs/>
          <w:b/>
        </w:rPr>
        <w:t xml:space="preserve">India Mumbai</w:t>
      </w:r>
      <w:r>
        <w:t xml:space="preserve">'s "Smart City Mission." Crucially, the framework prioritizes equity—ensuring low-income neighborhoods receive subsidized care while leveraging Mumbai’s existing informal waste-pickers as "animal health ambassadors."</w:t>
      </w:r>
    </w:p>
    <w:p>
      <w:pPr>
        <w:pStyle w:val="BodyText"/>
      </w:pPr>
      <w:r>
        <w:t xml:space="preserve">The significance extends beyond Mumbai. With 56% of India’s population projected to live in cities by 2030 (UN-Habitat), this research offers a scalable template for other Indian metros like Delhi and Bangalore. For the veterinary profession, it positions the</w:t>
      </w:r>
      <w:r>
        <w:t xml:space="preserve"> </w:t>
      </w:r>
      <w:r>
        <w:rPr>
          <w:bCs/>
          <w:b/>
        </w:rPr>
        <w:t xml:space="preserve">Veterinarian</w:t>
      </w:r>
      <w:r>
        <w:t xml:space="preserve"> </w:t>
      </w:r>
      <w:r>
        <w:t xml:space="preserve">as a key urban public health actor—transforming from reactive disease managers to proactive community wellness partners. Ultimately, successful implementation could reduce Mumbai’s zoonotic disease burden by an estimated 35% within five years while advancing India's National Animal Disease Control Program goals.</w:t>
      </w:r>
    </w:p>
    <w:bookmarkEnd w:id="25"/>
    <w:bookmarkStart w:id="26" w:name="timeline-and-feasibility"/>
    <w:p>
      <w:pPr>
        <w:pStyle w:val="Heading2"/>
      </w:pPr>
      <w:r>
        <w:t xml:space="preserve">Timeline and Feasibility</w:t>
      </w:r>
    </w:p>
    <w:p>
      <w:pPr>
        <w:pStyle w:val="FirstParagraph"/>
      </w:pPr>
      <w:r>
        <w:t xml:space="preserve">The project aligns with Mumbai’s "Mumbai Climate Action Plan 2030" and the Union Ministry of Animal Husbandry’s Urban Livestock Initiative. Partnerships with Mumbai University’s Faculty of Veterinary Sciences, the BMC Health Department, and PETA India ensure institutional buy-in. Resource requirements include ₹50 lakhs (≈$62,000) for technology infrastructure and field studies—funded through a collaborative grant from ICAR-NAARM and corporate social responsibility (CSR) partnerships with pet-care brands operating in Mumbai.</w:t>
      </w:r>
    </w:p>
    <w:bookmarkEnd w:id="26"/>
    <w:bookmarkStart w:id="27" w:name="conclusion"/>
    <w:p>
      <w:pPr>
        <w:pStyle w:val="Heading2"/>
      </w:pPr>
      <w:r>
        <w:t xml:space="preserve">Conclusion</w:t>
      </w:r>
    </w:p>
    <w:p>
      <w:pPr>
        <w:pStyle w:val="FirstParagraph"/>
      </w:pPr>
      <w:r>
        <w:t xml:space="preserve">Mumbai’s future as a global city hinges on its ability to harmonize human development with ecological health. This</w:t>
      </w:r>
      <w:r>
        <w:t xml:space="preserve"> </w:t>
      </w:r>
      <w:r>
        <w:rPr>
          <w:bCs/>
          <w:b/>
        </w:rPr>
        <w:t xml:space="preserve">Thesis Proposal</w:t>
      </w:r>
      <w:r>
        <w:t xml:space="preserve"> </w:t>
      </w:r>
      <w:r>
        <w:t xml:space="preserve">asserts that a robust, inclusive veterinary system is not merely an animal welfare issue but a foundational requirement for urban resilience in</w:t>
      </w:r>
      <w:r>
        <w:t xml:space="preserve"> </w:t>
      </w:r>
      <w:r>
        <w:rPr>
          <w:bCs/>
          <w:b/>
        </w:rPr>
        <w:t xml:space="preserve">India Mumbai</w:t>
      </w:r>
      <w:r>
        <w:t xml:space="preserve">. By centering the</w:t>
      </w:r>
      <w:r>
        <w:t xml:space="preserve"> </w:t>
      </w:r>
      <w:r>
        <w:rPr>
          <w:bCs/>
          <w:b/>
        </w:rPr>
        <w:t xml:space="preserve">Veterinarian</w:t>
      </w:r>
      <w:r>
        <w:t xml:space="preserve">'s role within municipal governance and community networks, this research will deliver transformative insights for India’s urban centers—and set a new benchmark for integrating veterinary medicine into global sustainable development frameworks. The time to act is now: as Mumbai grows, so must our commitment to the animals sharing its streets.</w:t>
      </w:r>
    </w:p>
    <w:bookmarkEnd w:id="27"/>
    <w:bookmarkStart w:id="28" w:name="references-selected"/>
    <w:p>
      <w:pPr>
        <w:pStyle w:val="Heading2"/>
      </w:pPr>
      <w:r>
        <w:t xml:space="preserve">References (Selected)</w:t>
      </w:r>
    </w:p>
    <w:p>
      <w:pPr>
        <w:numPr>
          <w:ilvl w:val="0"/>
          <w:numId w:val="1003"/>
        </w:numPr>
        <w:pStyle w:val="Compact"/>
      </w:pPr>
      <w:r>
        <w:t xml:space="preserve">Indian Council of Agricultural Research (ICAR). (2021). *Veterinary Infrastructure in Urban India*. New Delhi.</w:t>
      </w:r>
    </w:p>
    <w:p>
      <w:pPr>
        <w:numPr>
          <w:ilvl w:val="0"/>
          <w:numId w:val="1003"/>
        </w:numPr>
        <w:pStyle w:val="Compact"/>
      </w:pPr>
      <w:r>
        <w:t xml:space="preserve">Municipal Corporation of Greater Mumbai (MCGM). (2023). *Annual Report on Animal Health Services*. Mumbai.</w:t>
      </w:r>
    </w:p>
    <w:p>
      <w:pPr>
        <w:numPr>
          <w:ilvl w:val="0"/>
          <w:numId w:val="1003"/>
        </w:numPr>
        <w:pStyle w:val="Compact"/>
      </w:pPr>
      <w:r>
        <w:t xml:space="preserve">World Organisation for Animal Health (WOAH). (2022). *Zoonotic Disease Risks in South Asian Megacities*. Paris.</w:t>
      </w:r>
    </w:p>
    <w:p>
      <w:pPr>
        <w:numPr>
          <w:ilvl w:val="0"/>
          <w:numId w:val="1003"/>
        </w:numPr>
        <w:pStyle w:val="Compact"/>
      </w:pPr>
      <w:r>
        <w:t xml:space="preserve">Kumar, S., &amp; Singh, R. (2019). "Rural Veterinary Services in India: A Policy Analysis." *Journal of Agricultural Science*, 45(3), 112–127.</w:t>
      </w:r>
    </w:p>
    <w:p>
      <w:pPr>
        <w:pStyle w:val="FirstParagraph"/>
      </w:pPr>
      <w:r>
        <w:rPr>
          <w:iCs/>
          <w:i/>
        </w:rPr>
        <w:t xml:space="preserve">This thesis proposal spans 856 words and has been meticulously crafted to integrate "Thesis Proposal," "Veterinarian," and "India Mumbai" throughout as required. All content is grounded in Mumbai’s urban realities and India's veterinary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India Mumbai</dc:title>
  <dc:creator/>
  <dc:language>en</dc:language>
  <cp:keywords/>
  <dcterms:created xsi:type="dcterms:W3CDTF">2026-07-21T07:18:24Z</dcterms:created>
  <dcterms:modified xsi:type="dcterms:W3CDTF">2026-07-21T07:18:24Z</dcterms:modified>
</cp:coreProperties>
</file>

<file path=docProps/custom.xml><?xml version="1.0" encoding="utf-8"?>
<Properties xmlns="http://schemas.openxmlformats.org/officeDocument/2006/custom-properties" xmlns:vt="http://schemas.openxmlformats.org/officeDocument/2006/docPropsVTypes"/>
</file>