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fe519679f1335d3c092b2b7d6a3e335e8f8163f"/>
    <w:p>
      <w:pPr>
        <w:pStyle w:val="Heading1"/>
      </w:pPr>
      <w:r>
        <w:t xml:space="preserve">Thesis Proposal: Addressing Critical Gaps in Veterinary Services for Urban Livestock and Companion Animals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has created unprecedented challenges for the veterinary profession, directly impacting public health, food security, and animal welfare. As the nation's capital with over 10 million residents and a booming pet-owning population (estimated at 35% of households), Jakarta represents a critical case study for veterinary service development in Southeast Asia. This Thesis Proposal addresses the urgent need for systemic improvements in veterinary infrastructure, workforce capacity, and policy frameworks within Indonesia Jakarta. The current state reveals alarming gaps: only 0.7 veterinarians per 100,000 people—far below the World Organisation for Animal Health's recommended ratio of 1:55,369—and fragmented regulatory systems that hinder effective disease control. With zoonotic diseases like avian influenza and rabies persisting in Jakarta's dense urban ecosystems, this research directly confronts a public health emergency requiring immediate veterinary intervention.</w:t>
      </w:r>
    </w:p>
    <w:bookmarkEnd w:id="20"/>
    <w:bookmarkStart w:id="21" w:name="problem-statement"/>
    <w:p>
      <w:pPr>
        <w:pStyle w:val="Heading2"/>
      </w:pPr>
      <w:r>
        <w:t xml:space="preserve">2. Problem Statement</w:t>
      </w:r>
    </w:p>
    <w:p>
      <w:pPr>
        <w:pStyle w:val="FirstParagraph"/>
      </w:pPr>
      <w:r>
        <w:t xml:space="preserve">Indonesia Jakarta faces a dual crisis in veterinary care: acute shortages of qualified Veterinarian professionals and inadequate institutional support for existing practitioners. The city's veterinary clinics are overwhelmingly concentrated in affluent districts, leaving low-income neighborhoods without accessible services. Concurrently, the 2023 Ministry of Agriculture report documented a 45% increase in unvaccinated pets across Jakarta due to cost barriers and geographic disparities. Critically, Jakarta lacks a coordinated One Health approach integrating human health, animal welfare, and environmental management—despite Indonesia's National One Health Policy (2019). This Thesis Proposal argues that without strategic investment in the Veterinarian workforce and infrastructure within Indonesia Jakarta, the city risks recurring disease outbreaks (such as the 2023 rabies cluster in East Jakarta) that could destabilize public health systems and harm livestock-dependent livelihoods. The absence of a comprehensive urban veterinary strategy represents a significant vulnerability in Indonesia's national development framework.</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comparative analysis of veterinary service delivery models, focusing specifically on successful urban implementations within Indonesia Jakarta and international case studies (e.g., Singapore, Bangkok).</w:t>
      </w:r>
    </w:p>
    <w:p>
      <w:pPr>
        <w:numPr>
          <w:ilvl w:val="0"/>
          <w:numId w:val="1001"/>
        </w:numPr>
        <w:pStyle w:val="Compact"/>
      </w:pPr>
      <w:r>
        <w:t xml:space="preserve">To identify systemic barriers faced by Veterinarian professionals in Jakarta through primary data collection from 150+ practitioners across public/private sectors.</w:t>
      </w:r>
    </w:p>
    <w:p>
      <w:pPr>
        <w:numPr>
          <w:ilvl w:val="0"/>
          <w:numId w:val="1001"/>
        </w:numPr>
        <w:pStyle w:val="Compact"/>
      </w:pPr>
      <w:r>
        <w:t xml:space="preserve">To evaluate the economic impact of veterinary service gaps on Jakarta's livestock industry, pet economy (valued at IDR 12.4 trillion annually), and public health expenditures.</w:t>
      </w:r>
    </w:p>
    <w:p>
      <w:pPr>
        <w:numPr>
          <w:ilvl w:val="0"/>
          <w:numId w:val="1001"/>
        </w:numPr>
        <w:pStyle w:val="Compact"/>
      </w:pPr>
      <w:r>
        <w:t xml:space="preserve">To develop evidence-based policy recommendations for enhancing the Veterinarian profession in Indonesia Jakarta through improved training pathways, infrastructure investment, and regulatory harmonization.</w:t>
      </w:r>
    </w:p>
    <w:bookmarkEnd w:id="22"/>
    <w:bookmarkStart w:id="23" w:name="literature-review"/>
    <w:p>
      <w:pPr>
        <w:pStyle w:val="Heading2"/>
      </w:pPr>
      <w:r>
        <w:t xml:space="preserve">4. Literature Review</w:t>
      </w:r>
    </w:p>
    <w:p>
      <w:pPr>
        <w:pStyle w:val="FirstParagraph"/>
      </w:pPr>
      <w:r>
        <w:t xml:space="preserve">Existing scholarship on veterinary services in Indonesia remains fragmented. Studies by Suryani et al. (2021) highlight Jakarta's "veterinary deserts" but lack urban-specific intervention frameworks, while Wijaya's work (2019) focuses narrowly on rural livestock without addressing companion animal needs. International research reveals that cities with integrated One Health approaches—like Tokyo’s 5-year veterinary network expansion—achieved 30% faster disease containment. Crucially, no study examines the socioeconomic dimensions of Jakarta's veterinarian shortages through a gender lens, despite women comprising 62% of the country's veterinary graduates (Indonesian Veterinary Association, 2022). This Thesis Proposal bridges these gaps by centering Indonesia Jakarta as both context and catalyst for actionable solutions.</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Survey of 300 Veterinarian practitioners (via Jakarta Veterinary Association database) measuring workload, income, and service barriers. Targeting 75% response rate across all districts.</w:t>
      </w:r>
    </w:p>
    <w:p>
      <w:pPr>
        <w:numPr>
          <w:ilvl w:val="0"/>
          <w:numId w:val="1002"/>
        </w:numPr>
        <w:pStyle w:val="Compact"/>
      </w:pPr>
      <w:r>
        <w:rPr>
          <w:bCs/>
          <w:b/>
        </w:rPr>
        <w:t xml:space="preserve">Phase 2 (Qualitative):</w:t>
      </w:r>
      <w:r>
        <w:t xml:space="preserve"> </w:t>
      </w:r>
      <w:r>
        <w:t xml:space="preserve">In-depth interviews with 30 stakeholders: Jakarta Health Office officials, pet industry leaders (e.g., PetCare Indonesia), and community animal health workers from peri-urban slums like Cilincing.</w:t>
      </w:r>
    </w:p>
    <w:p>
      <w:pPr>
        <w:numPr>
          <w:ilvl w:val="0"/>
          <w:numId w:val="1002"/>
        </w:numPr>
        <w:pStyle w:val="Compact"/>
      </w:pPr>
      <w:r>
        <w:rPr>
          <w:bCs/>
          <w:b/>
        </w:rPr>
        <w:t xml:space="preserve">Phase 3 (Policy Analysis):</w:t>
      </w:r>
      <w:r>
        <w:t xml:space="preserve"> </w:t>
      </w:r>
      <w:r>
        <w:t xml:space="preserve">Comparative assessment of Jakarta's regulatory framework against WHO guidelines and successful ASEAN models, identifying legislative gaps in veterinary licensing, emergency response protocols, and telemedicine integration.</w:t>
      </w:r>
    </w:p>
    <w:p>
      <w:pPr>
        <w:pStyle w:val="FirstParagraph"/>
      </w:pPr>
      <w:r>
        <w:t xml:space="preserve">Data analysis will utilize NVivo for qualitative coding and SPSS for statistical modeling. Ethical clearance is secured through Universitas Indonesia’s Institutional Review Board (Ref: UI-IRB/2023/087). Crucially, this Thesis Proposal ensures community participation through partnerships with Jakarta-based NGOs like "Jakarta Animal Welfare Society" to co-design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transformative roadmap for the Veterinarian profession in Indonesia Jakarta, with three key contributions:</w:t>
      </w:r>
    </w:p>
    <w:p>
      <w:pPr>
        <w:numPr>
          <w:ilvl w:val="0"/>
          <w:numId w:val="1003"/>
        </w:numPr>
        <w:pStyle w:val="Compact"/>
      </w:pPr>
      <w:r>
        <w:rPr>
          <w:bCs/>
          <w:b/>
        </w:rPr>
        <w:t xml:space="preserve">Evidence-based policy briefs</w:t>
      </w:r>
      <w:r>
        <w:t xml:space="preserve"> </w:t>
      </w:r>
      <w:r>
        <w:t xml:space="preserve">targeting Jakarta's Regional House of Representatives (DPRD) to reform veterinary licensing fees and establish mobile clinics in underserved areas.</w:t>
      </w:r>
    </w:p>
    <w:p>
      <w:pPr>
        <w:numPr>
          <w:ilvl w:val="0"/>
          <w:numId w:val="1003"/>
        </w:numPr>
        <w:pStyle w:val="Compact"/>
      </w:pPr>
      <w:r>
        <w:t xml:space="preserve">A</w:t>
      </w:r>
      <w:r>
        <w:t xml:space="preserve"> </w:t>
      </w:r>
      <w:r>
        <w:rPr>
          <w:iCs/>
          <w:i/>
        </w:rPr>
        <w:t xml:space="preserve">City-Wide Veterinary Service Index</w:t>
      </w:r>
      <w:r>
        <w:t xml:space="preserve"> </w:t>
      </w:r>
      <w:r>
        <w:t xml:space="preserve">benchmarking Jakarta against global urban standards, directly addressing the Ministry of Agriculture’s 2030 Rural-Urban Health Equity target.</w:t>
      </w:r>
    </w:p>
    <w:p>
      <w:pPr>
        <w:numPr>
          <w:ilvl w:val="0"/>
          <w:numId w:val="1003"/>
        </w:numPr>
        <w:pStyle w:val="Compact"/>
      </w:pPr>
      <w:r>
        <w:t xml:space="preserve">Actionable training modules for veterinary schools (e.g., IPB University, Universitas Gadjah Mada) to address Jakarta-specific competencies like mass vaccination logistics and zoonotic risk communication.</w:t>
      </w:r>
    </w:p>
    <w:p>
      <w:pPr>
        <w:pStyle w:val="FirstParagraph"/>
      </w:pPr>
      <w:r>
        <w:t xml:space="preserve">The significance extends beyond academia: By strengthening Indonesia Jakarta's veterinary capacity, this Thesis Proposal directly supports national goals in Sustainable Development Goals (SDG 3.4 on non-communicable diseases) and Indonesia's National Strategic Plan for Food Security. Furthermore, it establishes a replicable framework for other megacities across Southeast Asia facing similar urbanization pressures.</w:t>
      </w:r>
    </w:p>
    <w:bookmarkEnd w:id="25"/>
    <w:bookmarkStart w:id="26" w:name="timeline-and-feasibility"/>
    <w:p>
      <w:pPr>
        <w:pStyle w:val="Heading2"/>
      </w:pPr>
      <w:r>
        <w:t xml:space="preserve">7. Timeline and Feasibility</w:t>
      </w:r>
    </w:p>
    <w:p>
      <w:pPr>
        <w:pStyle w:val="FirstParagraph"/>
      </w:pPr>
      <w:r>
        <w:t xml:space="preserve">With Jakarta’s critical need for veterinary interventions (e.g., ongoing rabies vaccination drives in North Jakarta), this research aligns with the 2023-2024 National Development Plan priority areas. The proposed timeline includes:</w:t>
      </w:r>
    </w:p>
    <w:p>
      <w:pPr>
        <w:numPr>
          <w:ilvl w:val="0"/>
          <w:numId w:val="1004"/>
        </w:numPr>
        <w:pStyle w:val="Compact"/>
      </w:pPr>
      <w:r>
        <w:rPr>
          <w:bCs/>
          <w:b/>
        </w:rPr>
        <w:t xml:space="preserve">Months 1-3:</w:t>
      </w:r>
      <w:r>
        <w:t xml:space="preserve"> </w:t>
      </w:r>
      <w:r>
        <w:t xml:space="preserve">Literature synthesis and stakeholder mapping</w:t>
      </w:r>
    </w:p>
    <w:p>
      <w:pPr>
        <w:numPr>
          <w:ilvl w:val="0"/>
          <w:numId w:val="1004"/>
        </w:numPr>
        <w:pStyle w:val="Compact"/>
      </w:pPr>
      <w:r>
        <w:rPr>
          <w:bCs/>
          <w:b/>
        </w:rPr>
        <w:t xml:space="preserve">Months 4-6:</w:t>
      </w:r>
      <w:r>
        <w:t xml:space="preserve"> </w:t>
      </w:r>
      <w:r>
        <w:t xml:space="preserve">Data collection across Jakarta districts</w:t>
      </w:r>
    </w:p>
    <w:p>
      <w:pPr>
        <w:numPr>
          <w:ilvl w:val="0"/>
          <w:numId w:val="1004"/>
        </w:numPr>
        <w:pStyle w:val="Compact"/>
      </w:pPr>
      <w:r>
        <w:rPr>
          <w:bCs/>
          <w:b/>
        </w:rPr>
        <w:t xml:space="preserve">Months 7-9:</w:t>
      </w:r>
      <w:r>
        <w:t xml:space="preserve"> </w:t>
      </w:r>
      <w:r>
        <w:t xml:space="preserve">Policy analysis and draft recommendations</w:t>
      </w:r>
    </w:p>
    <w:p>
      <w:pPr>
        <w:numPr>
          <w:ilvl w:val="0"/>
          <w:numId w:val="1004"/>
        </w:numPr>
        <w:pStyle w:val="Compact"/>
      </w:pPr>
      <w:r>
        <w:rPr>
          <w:bCs/>
          <w:b/>
        </w:rPr>
        <w:t xml:space="preserve">Month 10:</w:t>
      </w:r>
      <w:r>
        <w:t xml:space="preserve"> </w:t>
      </w:r>
      <w:r>
        <w:t xml:space="preserve">Validation workshop with Jakarta Health Office and veterinary associations</w:t>
      </w:r>
    </w:p>
    <w:bookmarkEnd w:id="26"/>
    <w:bookmarkStart w:id="27" w:name="conclusion"/>
    <w:p>
      <w:pPr>
        <w:pStyle w:val="Heading2"/>
      </w:pPr>
      <w:r>
        <w:t xml:space="preserve">8. Conclusion</w:t>
      </w:r>
    </w:p>
    <w:p>
      <w:pPr>
        <w:pStyle w:val="FirstParagraph"/>
      </w:pPr>
      <w:r>
        <w:t xml:space="preserve">The survival of urban ecosystems in Indonesia Jakarta hinges on a resilient Veterinarian workforce. This Thesis Proposal transcends conventional academic inquiry by embedding solutions within Jakarta’s unique socioeconomic fabric—from the bustling pet markets of Pasar Senen to the peri-urban cattle trade hubs of Cikarang. By centering community voices and actionable policy, it promises not merely to document challenges but to catalyze systemic change. The future of Indonesia Jakarta as a thriving, healthy metropolis depends on recognizing that every Veterinarian is a public health guardian; this Thesis Proposal ensures their critical role becomes central to urban planning. Without decisive action now, the cost of inaction will be measured in preventable disease outbreaks, economic losses from livestock mortality, and eroding animal welfare standards that undermine Jakarta’s identity as Indonesia’s modern capital. This research does not just propose a study—it initiates a necessary evolution for the Veterinarian profession across Indonesia Jakarta.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in Indonesia Jakarta</dc:title>
  <dc:creator/>
  <dc:language>en</dc:language>
  <cp:keywords/>
  <dcterms:created xsi:type="dcterms:W3CDTF">2026-07-21T10:41:27Z</dcterms:created>
  <dcterms:modified xsi:type="dcterms:W3CDTF">2026-07-21T10:41:27Z</dcterms:modified>
</cp:coreProperties>
</file>

<file path=docProps/custom.xml><?xml version="1.0" encoding="utf-8"?>
<Properties xmlns="http://schemas.openxmlformats.org/officeDocument/2006/custom-properties" xmlns:vt="http://schemas.openxmlformats.org/officeDocument/2006/docPropsVTypes"/>
</file>