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Veterinary</w:t>
      </w:r>
      <w:r>
        <w:t xml:space="preserve"> </w:t>
      </w:r>
      <w:r>
        <w:t xml:space="preserve">Services</w:t>
      </w:r>
      <w:r>
        <w:t xml:space="preserve"> </w:t>
      </w:r>
      <w:r>
        <w:t xml:space="preserve">in</w:t>
      </w:r>
      <w:r>
        <w:t xml:space="preserve"> </w:t>
      </w:r>
      <w:r>
        <w:t xml:space="preserve">Urban</w:t>
      </w:r>
      <w:r>
        <w:t xml:space="preserve"> </w:t>
      </w:r>
      <w:r>
        <w:t xml:space="preserve">Malaysia</w:t>
      </w:r>
      <w:r>
        <w:t xml:space="preserve"> </w:t>
      </w:r>
      <w:r>
        <w:t xml:space="preserve">Kuala</w:t>
      </w:r>
      <w:r>
        <w:t xml:space="preserve"> </w:t>
      </w:r>
      <w:r>
        <w:t xml:space="preserve">Lumpur</w:t>
      </w:r>
    </w:p>
    <w:bookmarkStart w:id="28" w:name="Xe7380ec04fd7403d33823bba267ca85a6745eec"/>
    <w:p>
      <w:pPr>
        <w:pStyle w:val="Heading1"/>
      </w:pPr>
      <w:r>
        <w:t xml:space="preserve">Thesis Proposal: Assessing the Evolution and Challenges of Veterinarian Practices in Urban Malaysia Kuala Lumpur</w:t>
      </w:r>
    </w:p>
    <w:bookmarkStart w:id="20" w:name="introduction-and-background"/>
    <w:p>
      <w:pPr>
        <w:pStyle w:val="Heading2"/>
      </w:pPr>
      <w:r>
        <w:t xml:space="preserve">1. Introduction and Background</w:t>
      </w:r>
    </w:p>
    <w:p>
      <w:pPr>
        <w:pStyle w:val="FirstParagraph"/>
      </w:pPr>
      <w:r>
        <w:t xml:space="preserve">The rapid urbanization of Malaysia, particularly in its capital city Kuala Lumpur, has transformed the landscape of veterinary healthcare. As a vibrant metropolis housing over 8 million residents and an estimated 1.5 million companion animals, Kuala Lumpur presents a unique case study for examining the intersection of modern urban life and animal healthcare. This Thesis Proposal outlines a critical investigation into the current state, challenges, and future trajectory of Veterinarian services within Malaysia Kuala Lumpur. With pet ownership surging by 35% in KL over the past five years (Malaysian Veterinary Medical Association, 2023), veterinary medicine has evolved from a primarily livestock-focused profession to a dynamic urban service sector addressing complex companion animal needs. Yet, this growth coincides with critical gaps in accessibility, affordability, and professional capacity that threaten both animal welfare and public health security in Malaysia's most populous city.</w:t>
      </w:r>
    </w:p>
    <w:bookmarkEnd w:id="20"/>
    <w:bookmarkStart w:id="21" w:name="problem-statement"/>
    <w:p>
      <w:pPr>
        <w:pStyle w:val="Heading2"/>
      </w:pPr>
      <w:r>
        <w:t xml:space="preserve">2. Problem Statement</w:t>
      </w:r>
    </w:p>
    <w:p>
      <w:pPr>
        <w:pStyle w:val="FirstParagraph"/>
      </w:pPr>
      <w:r>
        <w:t xml:space="preserve">Despite the growing demand for quality veterinary care in Kuala Lumpur, significant disparities exist between urban centers and suburban/peri-urban areas. A 2023 study by the University of Malaya revealed that 68% of pet owners in KL's central districts face difficulties accessing emergency veterinarian services within a 30-minute window, while rural outposts experience even longer wait times. Furthermore, the shortage of licensed Veterinarian professionals in Malaysia Kuala Lumpur – with only 12 veterinarians per 100,000 residents (compared to WHO recommended ratio of 55) – creates an unsustainable burden on existing clinics. This imbalance is exacerbated by inadequate government funding for municipal veterinary services and a lack of specialized training programs tailored to urban animal health challenges, including zoonotic disease management and behavioral medicine. Without urgent intervention, these gaps threaten Kuala Lumpur's One Health initiative, which links human, animal, and environmental health.</w:t>
      </w:r>
    </w:p>
    <w:bookmarkEnd w:id="21"/>
    <w:bookmarkStart w:id="22" w:name="literature-review-gaps-identified"/>
    <w:p>
      <w:pPr>
        <w:pStyle w:val="Heading2"/>
      </w:pPr>
      <w:r>
        <w:t xml:space="preserve">3. Literature Review (Gaps Identified)</w:t>
      </w:r>
    </w:p>
    <w:p>
      <w:pPr>
        <w:pStyle w:val="FirstParagraph"/>
      </w:pPr>
      <w:r>
        <w:t xml:space="preserve">Existing research on veterinary services in Malaysia has predominantly focused on agricultural contexts rather than urban companion animal care. Studies by the Malaysian Department of Veterinary Services (2021) examined livestock disease control but neglected urban pet populations. Similarly, international literature (e.g., Smith et al., 2022) on Asian veterinary systems often generalizes across nations without addressing Malaysia's unique multicultural context or Kuala Lumpur's density-driven challenges. Crucially, no comprehensive study has yet analyzed how Malaysia Kuala Lumpur's specific urban infrastructure – including traffic congestion, high land costs, and diverse cultural attitudes toward animals – impacts veterinarian service delivery. This Thesis Proposal directly addresses this critical gap through localized research.</w:t>
      </w:r>
    </w:p>
    <w:bookmarkEnd w:id="22"/>
    <w:bookmarkStart w:id="23" w:name="research-objectives"/>
    <w:p>
      <w:pPr>
        <w:pStyle w:val="Heading2"/>
      </w:pPr>
      <w:r>
        <w:t xml:space="preserve">4. Research Objectives</w:t>
      </w:r>
    </w:p>
    <w:p>
      <w:pPr>
        <w:numPr>
          <w:ilvl w:val="0"/>
          <w:numId w:val="1001"/>
        </w:numPr>
        <w:pStyle w:val="Compact"/>
      </w:pPr>
      <w:r>
        <w:t xml:space="preserve">To map the spatial distribution and accessibility of Veterinarian clinics across all 109 Kuala Lumpur districts, identifying underserved communities.</w:t>
      </w:r>
    </w:p>
    <w:p>
      <w:pPr>
        <w:numPr>
          <w:ilvl w:val="0"/>
          <w:numId w:val="1001"/>
        </w:numPr>
        <w:pStyle w:val="Compact"/>
      </w:pPr>
      <w:r>
        <w:t xml:space="preserve">To evaluate socioeconomic barriers preventing pet owners from accessing veterinarian care in Malaysia Kuala Lumpur, including cost, transportation, and cultural factors.</w:t>
      </w:r>
    </w:p>
    <w:p>
      <w:pPr>
        <w:numPr>
          <w:ilvl w:val="0"/>
          <w:numId w:val="1001"/>
        </w:numPr>
        <w:pStyle w:val="Compact"/>
      </w:pPr>
      <w:r>
        <w:t xml:space="preserve">To assess the professional challenges faced by Veterinarian practitioners in KL's urban environment (e.g., high caseloads, limited emergency infrastructure).</w:t>
      </w:r>
    </w:p>
    <w:p>
      <w:pPr>
        <w:numPr>
          <w:ilvl w:val="0"/>
          <w:numId w:val="1001"/>
        </w:numPr>
        <w:pStyle w:val="Compact"/>
      </w:pPr>
      <w:r>
        <w:t xml:space="preserve">To develop evidence-based policy recommendations for enhancing veterinary service networks within Malaysia's capital city.</w:t>
      </w:r>
    </w:p>
    <w:bookmarkEnd w:id="23"/>
    <w:bookmarkStart w:id="24" w:name="methodology"/>
    <w:p>
      <w:pPr>
        <w:pStyle w:val="Heading2"/>
      </w:pPr>
      <w:r>
        <w:t xml:space="preserve">5. Methodology</w:t>
      </w:r>
    </w:p>
    <w:p>
      <w:pPr>
        <w:pStyle w:val="FirstParagraph"/>
      </w:pPr>
      <w:r>
        <w:t xml:space="preserve">This study employs a mixed-methods approach designed specifically for urban context in Malaysia Kuala Lumpur:</w:t>
      </w:r>
    </w:p>
    <w:p>
      <w:pPr>
        <w:numPr>
          <w:ilvl w:val="0"/>
          <w:numId w:val="1002"/>
        </w:numPr>
        <w:pStyle w:val="Compact"/>
      </w:pPr>
      <w:r>
        <w:rPr>
          <w:bCs/>
          <w:b/>
        </w:rPr>
        <w:t xml:space="preserve">Quantitative Component:</w:t>
      </w:r>
      <w:r>
        <w:t xml:space="preserve"> </w:t>
      </w:r>
      <w:r>
        <w:t xml:space="preserve">GIS mapping of all 412 licensed veterinary clinics in KL using Department of Veterinary Services data, combined with mobile app-based surveys distributed to 5,000 pet owners across socioeconomic strata (via partnerships with Pet Industry Association Malaysia).</w:t>
      </w:r>
    </w:p>
    <w:p>
      <w:pPr>
        <w:numPr>
          <w:ilvl w:val="0"/>
          <w:numId w:val="1002"/>
        </w:numPr>
        <w:pStyle w:val="Compact"/>
      </w:pPr>
      <w:r>
        <w:rPr>
          <w:bCs/>
          <w:b/>
        </w:rPr>
        <w:t xml:space="preserve">Qualitative Component:</w:t>
      </w:r>
      <w:r>
        <w:t xml:space="preserve"> </w:t>
      </w:r>
      <w:r>
        <w:t xml:space="preserve">Semi-structured interviews with 35 Veterinarian practitioners across private clinics, government hospitals (e.g., KLCC Animal Hospital), and NGOs; focus groups with community leaders in 6 high-density neighborhoods (Petaling Jaya, Bangsar, Taman Tun Dr. Ismail etc.).</w:t>
      </w:r>
    </w:p>
    <w:p>
      <w:pPr>
        <w:numPr>
          <w:ilvl w:val="0"/>
          <w:numId w:val="1002"/>
        </w:numPr>
        <w:pStyle w:val="Compact"/>
      </w:pPr>
      <w:r>
        <w:rPr>
          <w:bCs/>
          <w:b/>
        </w:rPr>
        <w:t xml:space="preserve">Policy Analysis:</w:t>
      </w:r>
      <w:r>
        <w:t xml:space="preserve"> </w:t>
      </w:r>
      <w:r>
        <w:t xml:space="preserve">Comparative study of veterinary service frameworks in Singapore (model city) and Bangkok, contextualized within Malaysia's national animal welfare legislation.</w:t>
      </w:r>
    </w:p>
    <w:p>
      <w:pPr>
        <w:pStyle w:val="FirstParagraph"/>
      </w:pPr>
      <w:r>
        <w:t xml:space="preserve">Data collection will occur over 18 months in Malaysia Kuala Lumpur, with ethical approval secured from Universiti Putra Malaysia's Research Ethics Committee. Statistical analysis (SPSS) will identify correlation between location variables and service gaps, while thematic analysis will interpret practitioner experiences.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digital atlas of veterinary service accessibility in Kuala Lumpur, pinpointing "care deserts" where new clinics or mobile units should be established.</w:t>
      </w:r>
    </w:p>
    <w:p>
      <w:pPr>
        <w:numPr>
          <w:ilvl w:val="0"/>
          <w:numId w:val="1003"/>
        </w:numPr>
        <w:pStyle w:val="Compact"/>
      </w:pPr>
      <w:r>
        <w:t xml:space="preserve">Evidence-based policy briefs for the Ministry of Agriculture and Food Industries (MOAFI) and Kuala Lumpur City Hall (DBKL), addressing curriculum reforms for Veterinarian training programs to include urban emergency medicine and client communication strategies.</w:t>
      </w:r>
    </w:p>
    <w:p>
      <w:pPr>
        <w:numPr>
          <w:ilvl w:val="0"/>
          <w:numId w:val="1003"/>
        </w:numPr>
        <w:pStyle w:val="Compact"/>
      </w:pPr>
      <w:r>
        <w:t xml:space="preserve">A framework for integrating veterinarian services into Malaysia's broader One Health strategy, emphasizing how improved animal healthcare reduces zoonotic disease risks (e.g., rabies, leptospirosis) in densely populated urban settings like Kuala Lumpur.</w:t>
      </w:r>
    </w:p>
    <w:p>
      <w:pPr>
        <w:pStyle w:val="FirstParagraph"/>
      </w:pPr>
      <w:r>
        <w:t xml:space="preserve">The significance of this research extends beyond academia. For Malaysia Kuala Lumpur specifically, it offers a roadmap to elevate veterinarian services from reactive care to proactive public health infrastructure – a necessity as the city transitions toward its 2035 Smart City Vision. By positioning Veterinarian professionals as integral to urban sustainability, this Thesis Proposal aligns with national initiatives like Malaysia's National Animal Welfare Policy 2021 and supports SDG goals for healthy communities (SDG 3) and sustainable cities (SDG 11).</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Tool Development</w:t>
      </w:r>
    </w:p>
    <w:p>
      <w:pPr>
        <w:pStyle w:val="BodyText"/>
      </w:pPr>
      <w:r>
        <w:t xml:space="preserve">Months 1-3</w:t>
      </w:r>
    </w:p>
    <w:p>
      <w:pPr>
        <w:pStyle w:val="BodyText"/>
      </w:pPr>
      <w:r>
        <w:t xml:space="preserve">Draft methodology; GIS data collection protocol</w:t>
      </w:r>
    </w:p>
    <w:p>
      <w:pPr>
        <w:pStyle w:val="BodyText"/>
      </w:pPr>
      <w:r>
        <w:t xml:space="preserve">Data Collection (Surveys/Interviews)</w:t>
      </w:r>
    </w:p>
    <w:p>
      <w:pPr>
        <w:pStyle w:val="BodyText"/>
      </w:pPr>
      <w:r>
        <w:t xml:space="preserve">Months 4-10</w:t>
      </w:r>
    </w:p>
    <w:p>
      <w:pPr>
        <w:pStyle w:val="BodyText"/>
      </w:pPr>
      <w:r>
        <w:t xml:space="preserve">Survey dataset; Interview transcripts from KL practitioners</w:t>
      </w:r>
    </w:p>
    <w:p>
      <w:pPr>
        <w:pStyle w:val="BodyText"/>
      </w:pPr>
      <w:r>
        <w:t xml:space="preserve">Data Analysis &amp; Drafting</w:t>
      </w:r>
    </w:p>
    <w:p>
      <w:pPr>
        <w:pStyle w:val="BodyText"/>
      </w:pPr>
      <w:r>
        <w:t xml:space="preserve">Months 11-15</w:t>
      </w:r>
    </w:p>
    <w:p>
      <w:pPr>
        <w:pStyle w:val="BodyText"/>
      </w:pPr>
      <w:r>
        <w:t xml:space="preserve">Digital service atlas; Policy framework draft</w:t>
      </w:r>
    </w:p>
    <w:p>
      <w:pPr>
        <w:pStyle w:val="BodyText"/>
      </w:pPr>
      <w:r>
        <w:t xml:space="preserve">Finalization &amp; Dissemination</w:t>
      </w:r>
    </w:p>
    <w:p>
      <w:pPr>
        <w:pStyle w:val="BodyText"/>
      </w:pPr>
      <w:r>
        <w:t xml:space="preserve">Months 16-18</w:t>
      </w:r>
    </w:p>
    <w:p>
      <w:pPr>
        <w:pStyle w:val="BodyText"/>
      </w:pPr>
      <w:r>
        <w:t xml:space="preserve">Policy briefs for MOAFI/DBKL; Final Thesis Draft</w:t>
      </w:r>
    </w:p>
    <w:bookmarkEnd w:id="26"/>
    <w:bookmarkStart w:id="27" w:name="conclusion"/>
    <w:p>
      <w:pPr>
        <w:pStyle w:val="Heading2"/>
      </w:pPr>
      <w:r>
        <w:t xml:space="preserve">8. Conclusion</w:t>
      </w:r>
    </w:p>
    <w:p>
      <w:pPr>
        <w:pStyle w:val="FirstParagraph"/>
      </w:pPr>
      <w:r>
        <w:t xml:space="preserve">The future of animal welfare and public health in Malaysia Kuala Lumpur hinges on transforming how Veterinarian services operate within its urban fabric. This Thesis Proposal responds to an urgent need for locally grounded research that moves beyond generic veterinary studies to address the precise challenges of a megacity environment. By centering the voices of both practitioners and pet owners across KL's diverse neighborhoods, this research will generate actionable insights capable of reshaping veterinary infrastructure in Malaysia's most critical urban hub. Ultimately, this Thesis Proposal seeks not merely to document current shortcomings but to catalyze a paradigm shift where Veterinarian services are recognized as essential public utilities – as fundamental to Kuala Lumpur's wellbeing as traffic management or sanitation systems. The success of this study will provide a replicable model for other rapidly urbanizing cities across Southeast Asia while directly contributing to Malaysia's vision of a compassionate, sustainable, and health-conscious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Veterinary Services in Urban Malaysia Kuala Lumpur</dc:title>
  <dc:creator/>
  <dc:language>en</dc:language>
  <cp:keywords/>
  <dcterms:created xsi:type="dcterms:W3CDTF">2025-12-10T10:59:54Z</dcterms:created>
  <dcterms:modified xsi:type="dcterms:W3CDTF">2025-12-10T10:59:54Z</dcterms:modified>
</cp:coreProperties>
</file>

<file path=docProps/custom.xml><?xml version="1.0" encoding="utf-8"?>
<Properties xmlns="http://schemas.openxmlformats.org/officeDocument/2006/custom-properties" xmlns:vt="http://schemas.openxmlformats.org/officeDocument/2006/docPropsVTypes"/>
</file>