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Healthcare</w:t>
      </w:r>
      <w:r>
        <w:t xml:space="preserve"> </w:t>
      </w:r>
      <w:r>
        <w:t xml:space="preserve">Services</w:t>
      </w:r>
      <w:r>
        <w:t xml:space="preserve"> </w:t>
      </w:r>
      <w:r>
        <w:t xml:space="preserve">in</w:t>
      </w:r>
      <w:r>
        <w:t xml:space="preserve"> </w:t>
      </w:r>
      <w:r>
        <w:t xml:space="preserve">Myanmar</w:t>
      </w:r>
      <w:r>
        <w:t xml:space="preserve"> </w:t>
      </w:r>
      <w:r>
        <w:t xml:space="preserve">Yangon</w:t>
      </w:r>
    </w:p>
    <w:bookmarkStart w:id="29" w:name="X36a3ba1b38e4b580b7bdfacdfd4edf4ae7b15ab"/>
    <w:p>
      <w:pPr>
        <w:pStyle w:val="Heading1"/>
      </w:pPr>
      <w:r>
        <w:t xml:space="preserve">Thesis Proposal: Enhancing Veterinary Medicine and Animal Welfare Systems in Myanmar Yangon</w:t>
      </w:r>
    </w:p>
    <w:bookmarkStart w:id="20" w:name="introduction-and-background"/>
    <w:p>
      <w:pPr>
        <w:pStyle w:val="Heading2"/>
      </w:pPr>
      <w:r>
        <w:t xml:space="preserve">1. Introduction and Background</w:t>
      </w:r>
    </w:p>
    <w:p>
      <w:pPr>
        <w:pStyle w:val="FirstParagraph"/>
      </w:pPr>
      <w:r>
        <w:t xml:space="preserve">The rapidly growing urban population of Myanmar Yangon, exceeding 8 million residents, has intensified demand for comprehensive veterinary services. As the economic and cultural hub of Myanmar, Yangon faces unique challenges in animal health management due to inadequate infrastructure, limited veterinary resources, and emerging zoonotic disease threats. A critical gap exists between the increasing number of companion animals (estimated at 1.2 million pets across Yangon) and the availability of qualified</w:t>
      </w:r>
      <w:r>
        <w:t xml:space="preserve"> </w:t>
      </w:r>
      <w:r>
        <w:rPr>
          <w:iCs/>
          <w:i/>
        </w:rPr>
        <w:t xml:space="preserve">Veterinarian</w:t>
      </w:r>
      <w:r>
        <w:t xml:space="preserve"> </w:t>
      </w:r>
      <w:r>
        <w:t xml:space="preserve">professionals. Currently, Myanmar has only 300 licensed veterinarians nationwide serving a population of over 54 million people – a ratio of one veterinarian per 180,000 humans, far below the World Health Organization's recommended standard. This proposal outlines a research thesis to address systemic deficiencies in veterinary healthcare delivery within Myanmar Yangon, positioning it as an urgent priority for public health and sustainable development.</w:t>
      </w:r>
    </w:p>
    <w:bookmarkEnd w:id="20"/>
    <w:bookmarkStart w:id="21" w:name="problem-statement"/>
    <w:p>
      <w:pPr>
        <w:pStyle w:val="Heading2"/>
      </w:pPr>
      <w:r>
        <w:t xml:space="preserve">2. Problem Statement</w:t>
      </w:r>
    </w:p>
    <w:p>
      <w:pPr>
        <w:pStyle w:val="FirstParagraph"/>
      </w:pPr>
      <w:r>
        <w:t xml:space="preserve">In Myanmar Yangon, urbanization has outpaced veterinary infrastructure development. Key challenges include: (a) severe shortage of licensed Veterinarian practitioners (only 15 veterinarians serve the entire city center), (b) limited access to diagnostic facilities and essential medications in peri-urban communities, (c) inadequate training programs for veterinary technicians, and (d) weak regulatory frameworks for animal welfare standards. These deficiencies contribute to uncontrolled rabies transmission – Yangon reports 40% of Myanmar's rabies cases annually – and compromise food safety through poor livestock disease surveillance. Without strategic intervention, these issues will exacerbate public health risks while stifling the potential economic contribution of the veterinary sector (currently valued at $32 million in Yangon alone).</w:t>
      </w:r>
    </w:p>
    <w:bookmarkEnd w:id="21"/>
    <w:bookmarkStart w:id="22" w:name="literature-review-contextual-framework"/>
    <w:p>
      <w:pPr>
        <w:pStyle w:val="Heading2"/>
      </w:pPr>
      <w:r>
        <w:t xml:space="preserve">3. Literature Review (Contextual Framework)</w:t>
      </w:r>
    </w:p>
    <w:p>
      <w:pPr>
        <w:pStyle w:val="FirstParagraph"/>
      </w:pPr>
      <w:r>
        <w:t xml:space="preserve">Existing research on veterinary medicine in Myanmar remains fragmented. Studies by the International Livestock Research Institute (ILRI, 2019) documented poor diagnostic capabilities in Yangon's central animal hospitals, while a Myanmar Ministry of Agriculture report (2021) highlighted that 78% of rural veterinary clinics operate without basic laboratory equipment. Comparative analysis reveals that neighboring countries like Thailand have implemented successful mobile veterinary units serving urban centers – a model absent in Myanmar Yangon. Crucially, no recent thesis has comprehensively examined the socio-economic barriers to veterinary service delivery within Yangon's dense urban environment, creating a significant knowledge gap this research will fill.</w:t>
      </w:r>
    </w:p>
    <w:bookmarkEnd w:id="22"/>
    <w:bookmarkStart w:id="23" w:name="research-objectives"/>
    <w:p>
      <w:pPr>
        <w:pStyle w:val="Heading2"/>
      </w:pPr>
      <w:r>
        <w:t xml:space="preserve">4. Research Objectives</w:t>
      </w:r>
    </w:p>
    <w:p>
      <w:pPr>
        <w:pStyle w:val="FirstParagraph"/>
      </w:pPr>
      <w:r>
        <w:t xml:space="preserve">This Thesis Proposal aims to:</w:t>
      </w:r>
    </w:p>
    <w:p>
      <w:pPr>
        <w:numPr>
          <w:ilvl w:val="0"/>
          <w:numId w:val="1001"/>
        </w:numPr>
        <w:pStyle w:val="Compact"/>
      </w:pPr>
      <w:r>
        <w:t xml:space="preserve">Evaluate the current capacity and accessibility of veterinary services across all 33 townships of Myanmar Yangon through spatial analysis and stakeholder interviews.</w:t>
      </w:r>
    </w:p>
    <w:p>
      <w:pPr>
        <w:numPr>
          <w:ilvl w:val="0"/>
          <w:numId w:val="1001"/>
        </w:numPr>
        <w:pStyle w:val="Compact"/>
      </w:pPr>
      <w:r>
        <w:t xml:space="preserve">Identify socioeconomic barriers preventing low-income communities from accessing veterinary care in Yangon urban centers.</w:t>
      </w:r>
    </w:p>
    <w:p>
      <w:pPr>
        <w:numPr>
          <w:ilvl w:val="0"/>
          <w:numId w:val="1001"/>
        </w:numPr>
        <w:pStyle w:val="Compact"/>
      </w:pPr>
      <w:r>
        <w:t xml:space="preserve">Develop a scalable model for integrated veterinary service delivery incorporating mobile clinics, community animal health workers, and digital record-keeping systems tailored to Yangon's context.</w:t>
      </w:r>
    </w:p>
    <w:p>
      <w:pPr>
        <w:numPr>
          <w:ilvl w:val="0"/>
          <w:numId w:val="1001"/>
        </w:numPr>
        <w:pStyle w:val="Compact"/>
      </w:pPr>
      <w:r>
        <w:t xml:space="preserve">Propose evidence-based policy recommendations for the Myanmar Ministry of Livestock and Fisheries to enhance veterinary workforce development in Yangon.</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Phase:</w:t>
      </w:r>
      <w:r>
        <w:t xml:space="preserve"> </w:t>
      </w:r>
      <w:r>
        <w:t xml:space="preserve">Survey of 1,200 households across Yangon's urban and peri-urban zones using stratified random sampling to assess service utilization patterns and financial barriers. GIS mapping will visualize veterinary service deserts.</w:t>
      </w:r>
    </w:p>
    <w:p>
      <w:pPr>
        <w:numPr>
          <w:ilvl w:val="0"/>
          <w:numId w:val="1002"/>
        </w:numPr>
        <w:pStyle w:val="Compact"/>
      </w:pPr>
      <w:r>
        <w:rPr>
          <w:bCs/>
          <w:b/>
        </w:rPr>
        <w:t xml:space="preserve">Qualitative Phase:</w:t>
      </w:r>
      <w:r>
        <w:t xml:space="preserve"> </w:t>
      </w:r>
      <w:r>
        <w:t xml:space="preserve">In-depth interviews with 45 key stakeholders (veterinarians, animal owners, local government officials) and focus group discussions with 6 community groups to explore cultural perceptions of animal health care.</w:t>
      </w:r>
    </w:p>
    <w:p>
      <w:pPr>
        <w:numPr>
          <w:ilvl w:val="0"/>
          <w:numId w:val="1002"/>
        </w:numPr>
        <w:pStyle w:val="Compact"/>
      </w:pPr>
      <w:r>
        <w:rPr>
          <w:bCs/>
          <w:b/>
        </w:rPr>
        <w:t xml:space="preserve">Action Research Component:</w:t>
      </w:r>
      <w:r>
        <w:t xml:space="preserve"> </w:t>
      </w:r>
      <w:r>
        <w:t xml:space="preserve">Pilot implementation of a low-cost mobile veterinary unit in two high-need townships (Kamayut and Hlaingtharyar), measuring changes in service access and disease reporting efficiency over 6 months.</w:t>
      </w:r>
    </w:p>
    <w:p>
      <w:pPr>
        <w:pStyle w:val="FirstParagraph"/>
      </w:pPr>
      <w:r>
        <w:t xml:space="preserve">Data analysis will employ SPSS for statistical modeling and NVivo for thematic coding of qualitative responses, ensuring alignment with Myanmar's cultural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(1) A detailed spatial map of veterinary service gaps in Myanmar Yangon identifying 12 critical underserved zones; (2) Validation of a cost-effective mobile clinic model reducing patient wait times by 65% in pilot areas; (3) Policy briefs for the Ministry of Livestock and Fisheries proposing revised veterinarian training curricula with Yangon-specific case studies. The significance extends beyond academia: Improved veterinary services will directly reduce rabies mortality (Yangon has 18 annual human fatalities), enhance food safety for 40% of Yangon's livestock supply chain, and generate new employment opportunities for veterinary technicians. Crucially, this research positions the</w:t>
      </w:r>
      <w:r>
        <w:t xml:space="preserve"> </w:t>
      </w:r>
      <w:r>
        <w:rPr>
          <w:iCs/>
          <w:i/>
        </w:rPr>
        <w:t xml:space="preserve">Veterinarian</w:t>
      </w:r>
      <w:r>
        <w:t xml:space="preserve"> </w:t>
      </w:r>
      <w:r>
        <w:t xml:space="preserve">not merely as a medical professional but as a key public health actor in Myanmar's urban development strategy.</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c>
          <w:tcPr/>
          <w:p>
            <w:pPr>
              <w:pStyle w:val="Compact"/>
              <w:jc w:val="left"/>
            </w:pPr>
            <w:r>
              <w:t xml:space="preserve">Months 13-18</w:t>
            </w:r>
          </w:p>
        </w:tc>
      </w:tr>
      <w:tr>
        <w:tc>
          <w:tcPr/>
          <w:p>
            <w:pPr>
              <w:pStyle w:val="Compact"/>
              <w:jc w:val="left"/>
            </w:pPr>
            <w:r>
              <w:rPr>
                <w:bCs/>
                <w:b/>
              </w:rPr>
              <w:t xml:space="preserve">Preparation</w:t>
            </w:r>
          </w:p>
        </w:tc>
        <w:tc>
          <w:tcPr/>
          <w:p>
            <w:pPr>
              <w:pStyle w:val="Compact"/>
              <w:jc w:val="left"/>
            </w:pPr>
            <w:r>
              <w:t xml:space="preserve">Stakeholder engagement, ethical approval</w:t>
            </w:r>
          </w:p>
        </w:tc>
        <w:tc>
          <w:tcPr/>
          <w:p>
            <w:pPr>
              <w:pStyle w:val="Compact"/>
              <w:jc w:val="left"/>
            </w:pPr>
            <w:r>
              <w:t xml:space="preserve">Survey instrument finalization</w:t>
            </w:r>
          </w:p>
        </w:tc>
        <w:tc>
          <w:tcPr/>
          <w:p>
            <w:pPr>
              <w:pStyle w:val="Compact"/>
              <w:jc w:val="left"/>
            </w:pPr>
            <w:r>
              <w:t xml:space="preserve">Pilot clinic setup in Kamayut</w:t>
            </w:r>
          </w:p>
        </w:tc>
        <w:tc>
          <w:tcPr/>
          <w:p>
            <w:pPr>
              <w:pStyle w:val="Compact"/>
              <w:jc w:val="left"/>
            </w:pPr>
            <w:r>
              <w:t xml:space="preserve">Data analysis initiation</w:t>
            </w:r>
          </w:p>
        </w:tc>
      </w:tr>
      <w:tr>
        <w:tc>
          <w:tcPr/>
          <w:p>
            <w:pPr>
              <w:pStyle w:val="Compact"/>
              <w:jc w:val="left"/>
            </w:pPr>
            <w:r>
              <w:rPr>
                <w:bCs/>
                <w:b/>
              </w:rPr>
              <w:t xml:space="preserve">Data Collection</w:t>
            </w:r>
          </w:p>
        </w:tc>
        <w:tc>
          <w:tcPr>
            <w:gridSpan w:val="2"/>
          </w:tcPr>
          <w:p>
            <w:pPr>
              <w:pStyle w:val="Compact"/>
              <w:jc w:val="left"/>
            </w:pPr>
            <w:r>
              <w:t xml:space="preserve">Household surveys, stakeholder interviews</w:t>
            </w:r>
          </w:p>
        </w:tc>
        <w:tc>
          <w:tcPr/>
          <w:p>
            <w:pPr>
              <w:pStyle w:val="Compact"/>
              <w:jc w:val="left"/>
            </w:pPr>
            <w:r>
              <w:t xml:space="preserve">Pilot implementation and monitoring</w:t>
            </w:r>
          </w:p>
        </w:tc>
        <w:tc>
          <w:tcPr/>
          <w:p>
            <w:pPr>
              <w:pStyle w:val="Compact"/>
              <w:jc w:val="left"/>
            </w:pPr>
            <w:r>
              <w:t xml:space="preserve">Comparative data analysis</w:t>
            </w:r>
          </w:p>
        </w:tc>
      </w:tr>
      <w:tr>
        <w:tc>
          <w:tcPr/>
          <w:p>
            <w:pPr>
              <w:pStyle w:val="Compact"/>
              <w:jc w:val="left"/>
            </w:pPr>
            <w:r>
              <w:rPr>
                <w:bCs/>
                <w:b/>
              </w:rPr>
              <w:t xml:space="preserve">Analysis &amp; Dissemination</w:t>
            </w:r>
          </w:p>
        </w:tc>
        <w:tc>
          <w:tcPr>
            <w:gridSpan w:val="3"/>
          </w:tcPr>
          <w:p>
            <w:pPr>
              <w:pStyle w:val="Compact"/>
              <w:jc w:val="left"/>
            </w:pPr>
            <w:r>
              <w:t xml:space="preserve">Thesis writing, policy brief development</w:t>
            </w:r>
          </w:p>
        </w:tc>
        <w:tc>
          <w:tcPr/>
          <w:p>
            <w:pPr>
              <w:pStyle w:val="Compact"/>
              <w:jc w:val="left"/>
            </w:pPr>
            <w:r>
              <w:t xml:space="preserve">Final report submission, national workshop in Yangon</w:t>
            </w:r>
          </w:p>
        </w:tc>
      </w:tr>
    </w:tbl>
    <w:bookmarkEnd w:id="26"/>
    <w:bookmarkStart w:id="27" w:name="Xeebe0dbcec0ca1ddac447271ec490b824fa742b"/>
    <w:p>
      <w:pPr>
        <w:pStyle w:val="Heading2"/>
      </w:pPr>
      <w:r>
        <w:t xml:space="preserve">8. Conclusion and Commitment to Myanmar Yangon</w:t>
      </w:r>
    </w:p>
    <w:p>
      <w:pPr>
        <w:pStyle w:val="FirstParagraph"/>
      </w:pPr>
      <w:r>
        <w:t xml:space="preserve">This Thesis Proposal represents a vital step toward building resilient veterinary healthcare systems within Myanmar Yangon. By centering research on the city's unique urban ecology – from crowded markets to informal settlements – it moves beyond generic solutions to deliver context-specific innovations. The proposed model empowers local communities while strengthening the critical role of the Veterinarian as a bridge between animal health, human health, and sustainable development. As Yangon modernizes its infrastructure and economy, investing in veterinary capacity is not merely an animal welfare issue but a foundational requirement for public health security. This research directly supports Myanmar's National Animal Health Strategy (2021-2030) by providing actionable data to transform veterinary services from reactive to preventive systems. The success of this Thesis Proposal will establish a replicable framework for other urban centers across Myanmar, proving that strategic investment in veterinary medicine catalyzes broader societal progress – one animal, one community, and ultimately one city at a time.</w:t>
      </w:r>
    </w:p>
    <w:bookmarkEnd w:id="27"/>
    <w:bookmarkStart w:id="28" w:name="references-selected"/>
    <w:p>
      <w:pPr>
        <w:pStyle w:val="Heading2"/>
      </w:pPr>
      <w:r>
        <w:t xml:space="preserve">9. References (Selected)</w:t>
      </w:r>
    </w:p>
    <w:p>
      <w:pPr>
        <w:pStyle w:val="FirstParagraph"/>
      </w:pPr>
      <w:r>
        <w:t xml:space="preserve">Myanmar Ministry of Livestock and Fisheries. (2021). *Annual Report on Animal Health Services*. Naypyidaw.</w:t>
      </w:r>
      <w:r>
        <w:br/>
      </w:r>
      <w:r>
        <w:t xml:space="preserve">International Livestock Research Institute (ILRI). (2019). *Veterinary Service Delivery in Urban Myanmar*. Nairobi.</w:t>
      </w:r>
      <w:r>
        <w:br/>
      </w:r>
      <w:r>
        <w:t xml:space="preserve">World Health Organization. (2018). *Global Guidelines for Rabies Control*. Geneva.</w:t>
      </w:r>
    </w:p>
    <w:p>
      <w:pPr>
        <w:pStyle w:val="BodyText"/>
      </w:pPr>
      <w:r>
        <w:rPr>
          <w:iCs/>
          <w:i/>
        </w:rPr>
        <w:t xml:space="preserve">This Thesis Proposal is submitted to the Department of Veterinary Medicine, University of Yangon, as part of the requirements for a Master's Degree in Public Health and Animal Welfare 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Healthcare Services in Myanmar Yangon</dc:title>
  <dc:creator/>
  <dc:language>en</dc:language>
  <cp:keywords/>
  <dcterms:created xsi:type="dcterms:W3CDTF">2026-07-21T07:01:54Z</dcterms:created>
  <dcterms:modified xsi:type="dcterms:W3CDTF">2026-07-21T07:01:54Z</dcterms:modified>
</cp:coreProperties>
</file>

<file path=docProps/custom.xml><?xml version="1.0" encoding="utf-8"?>
<Properties xmlns="http://schemas.openxmlformats.org/officeDocument/2006/custom-properties" xmlns:vt="http://schemas.openxmlformats.org/officeDocument/2006/docPropsVTypes"/>
</file>