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Veterinary</w:t>
      </w:r>
      <w:r>
        <w:t xml:space="preserve"> </w:t>
      </w:r>
      <w:r>
        <w:t xml:space="preserve">Challenges</w:t>
      </w:r>
      <w:r>
        <w:t xml:space="preserve"> </w:t>
      </w:r>
      <w:r>
        <w:t xml:space="preserve">in</w:t>
      </w:r>
      <w:r>
        <w:t xml:space="preserve"> </w:t>
      </w:r>
      <w:r>
        <w:t xml:space="preserve">Amsterdam,</w:t>
      </w:r>
      <w:r>
        <w:t xml:space="preserve"> </w:t>
      </w:r>
      <w:r>
        <w:t xml:space="preserve">Netherlands</w:t>
      </w:r>
    </w:p>
    <w:bookmarkStart w:id="30" w:name="X3d864ef116be77724a5543276a209a9a9667676"/>
    <w:p>
      <w:pPr>
        <w:pStyle w:val="Heading1"/>
      </w:pPr>
      <w:r>
        <w:t xml:space="preserve">Thesis Proposal: Optimizing Veterinary Care Accessibility and Animal Welfare Standards in Urban Amsterdam, Netherlands</w:t>
      </w:r>
    </w:p>
    <w:bookmarkStart w:id="20" w:name="abstract"/>
    <w:p>
      <w:pPr>
        <w:pStyle w:val="Heading2"/>
      </w:pPr>
      <w:r>
        <w:t xml:space="preserve">Abstract</w:t>
      </w:r>
    </w:p>
    <w:p>
      <w:pPr>
        <w:pStyle w:val="FirstParagraph"/>
      </w:pPr>
      <w:r>
        <w:t xml:space="preserve">This thesis proposal addresses a critical gap in veterinary healthcare infrastructure within Amsterdam, the capital city of the Netherlands. With over 40% of Amsterdam households owning pets (Amsterdam Municipality, 2023) and increasing urban density straining existing veterinary services, this research will investigate systemic barriers to accessible, high-quality</w:t>
      </w:r>
      <w:r>
        <w:t xml:space="preserve"> </w:t>
      </w:r>
      <w:r>
        <w:rPr>
          <w:bCs/>
          <w:b/>
        </w:rPr>
        <w:t xml:space="preserve">Veterinarian</w:t>
      </w:r>
      <w:r>
        <w:t xml:space="preserve"> </w:t>
      </w:r>
      <w:r>
        <w:t xml:space="preserve">care in a densely populated metropolitan context. The study focuses on the Netherlands' unique regulatory framework under the Wets van dierenwelzijn (Animal Welfare Acts), while specifically analyzing Amsterdam's challenges related to pet ownership diversity, clinic distribution, and cross-cultural client communication. This proposal outlines a mixed-methods approach to develop evidence-based recommendations for enhancing veterinary services in one of Europe's most vibrant urban centers. The findings will contribute significantly to veterinary science literature and policy development within the Netherlands Amsterdam context.</w:t>
      </w:r>
    </w:p>
    <w:bookmarkEnd w:id="20"/>
    <w:bookmarkStart w:id="21" w:name="introduction-the-amsterdam-context"/>
    <w:p>
      <w:pPr>
        <w:pStyle w:val="Heading2"/>
      </w:pPr>
      <w:r>
        <w:t xml:space="preserve">1. Introduction: The Amsterdam Context</w:t>
      </w:r>
    </w:p>
    <w:p>
      <w:pPr>
        <w:pStyle w:val="FirstParagraph"/>
      </w:pPr>
      <w:r>
        <w:t xml:space="preserve">Amsterdam, Netherlands, presents a complex landscape for veterinary practice due to its high population density (7,500 residents/km²), multicultural demographics (40% of residents born abroad), and extensive urban green spaces housing both domestic pets and wildlife. Unlike rural provinces such as Friesland or Groningen, Amsterdam's veterinarian services operate in an environment where physical space is limited, transportation networks are congested, and pet ownership patterns diverge significantly from national averages. Current veterinary clinics in Amsterdam (e.g., in Jordaan or De Pijp) often face 48-hour wait times for non-urgent cases (Dutch Veterinary Association, 2023), raising concerns about animal welfare compliance under the Netherlands' stringent animal welfare legislation. This thesis directly tackles these urban-specific challenges, arguing that a one-size-fits-all veterinary model fails in Amsterdam's unique setting. The research will explore how</w:t>
      </w:r>
      <w:r>
        <w:t xml:space="preserve"> </w:t>
      </w:r>
      <w:r>
        <w:rPr>
          <w:bCs/>
          <w:b/>
        </w:rPr>
        <w:t xml:space="preserve">Veterinarian</w:t>
      </w:r>
      <w:r>
        <w:t xml:space="preserve"> </w:t>
      </w:r>
      <w:r>
        <w:t xml:space="preserve">services can better align with municipal goals like the Amsterdam Green Plan (2021-2030) while maintaining legal compliance within the Netherlands' regulatory ecosystem.</w:t>
      </w:r>
    </w:p>
    <w:bookmarkEnd w:id="21"/>
    <w:bookmarkStart w:id="22" w:name="problem-statement-and-research-gap"/>
    <w:p>
      <w:pPr>
        <w:pStyle w:val="Heading2"/>
      </w:pPr>
      <w:r>
        <w:t xml:space="preserve">2. Problem Statement and Research Gap</w:t>
      </w:r>
    </w:p>
    <w:p>
      <w:pPr>
        <w:pStyle w:val="FirstParagraph"/>
      </w:pPr>
      <w:r>
        <w:t xml:space="preserve">Despite robust animal welfare laws in the Netherlands, urban veterinary care faces critical unaddressed challenges in Amsterdam. Existing research predominantly focuses on rural livestock practices or general Dutch pet ownership (e.g., Van der Heijden, 2020), neglecting the intersection of high-density living and specialized veterinary needs. Key gaps include: (1) Inequitable clinic distribution across Amsterdam’s 8 boroughs, with fewer clinics in immigrant-heavy neighborhoods like Oost and Zuidoost; (2) Limited integration of cultural competency training for veterinarians serving a diverse clientele; (3) Underutilized technology for managing urban pet emergencies within Amsterdam's traffic-congested infrastructure. This research bridges the gap by centering Amsterdam as the primary case study, moving beyond national statistics to examine hyper-local operational challenges facing every</w:t>
      </w:r>
      <w:r>
        <w:t xml:space="preserve"> </w:t>
      </w:r>
      <w:r>
        <w:rPr>
          <w:bCs/>
          <w:b/>
        </w:rPr>
        <w:t xml:space="preserve">Veterinarian</w:t>
      </w:r>
      <w:r>
        <w:t xml:space="preserve"> </w:t>
      </w:r>
      <w:r>
        <w:t xml:space="preserve">in the city.</w:t>
      </w:r>
    </w:p>
    <w:bookmarkEnd w:id="22"/>
    <w:bookmarkStart w:id="23" w:name="Xde78907bcd096c04741bc528c37dce8d28bcbfb"/>
    <w:p>
      <w:pPr>
        <w:pStyle w:val="Heading2"/>
      </w:pPr>
      <w:r>
        <w:t xml:space="preserve">3. Literature Review: Netherlands-Specific Frameworks</w:t>
      </w:r>
    </w:p>
    <w:p>
      <w:pPr>
        <w:pStyle w:val="FirstParagraph"/>
      </w:pPr>
      <w:r>
        <w:t xml:space="preserve">The Netherlands’ Animal Welfare Act (Wet dierenwelzijn) mandates preventive care, pain management, and habitat standards—principles that become operationally complex in Amsterdam’s context. Studies by the Dutch Food and Consumer Product Safety Authority (NVWA) reveal 35% of Amsterdam pet owners report difficulty accessing routine care due to clinic hours clashing with work schedules (NVWA Report, 2022). Meanwhile, Amsterdam's "Pet-Friendly City" initiative (launched 2019) prioritizes urban animal welfare but lacks veterinary infrastructure support. Crucially, no academic work has analyzed how the Netherlands' centralized veterinary licensing system interacts with local Amsterdam municipal policies. This thesis will synthesize these frameworks to assess whether current national standards are adaptable to metropolitan realities, positioning it as a pioneering study for</w:t>
      </w:r>
      <w:r>
        <w:t xml:space="preserve"> </w:t>
      </w:r>
      <w:r>
        <w:rPr>
          <w:bCs/>
          <w:b/>
        </w:rPr>
        <w:t xml:space="preserve">Netherlands Amsterdam</w:t>
      </w:r>
      <w:r>
        <w:t xml:space="preserve"> </w:t>
      </w:r>
      <w:r>
        <w:t xml:space="preserve">urban veterinary medicine.</w:t>
      </w:r>
    </w:p>
    <w:bookmarkEnd w:id="23"/>
    <w:bookmarkStart w:id="24" w:name="research-objectives-and-questions"/>
    <w:p>
      <w:pPr>
        <w:pStyle w:val="Heading2"/>
      </w:pPr>
      <w:r>
        <w:t xml:space="preserve">4. Research Objectives and Questions</w:t>
      </w:r>
    </w:p>
    <w:p>
      <w:pPr>
        <w:pStyle w:val="FirstParagraph"/>
      </w:pPr>
      <w:r>
        <w:t xml:space="preserve">This research aims to:</w:t>
      </w:r>
    </w:p>
    <w:p>
      <w:pPr>
        <w:numPr>
          <w:ilvl w:val="0"/>
          <w:numId w:val="1001"/>
        </w:numPr>
        <w:pStyle w:val="Compact"/>
      </w:pPr>
      <w:r>
        <w:t xml:space="preserve">Evaluate the spatial distribution of veterinary clinics relative to pet population density across Amsterdam’s boroughs;</w:t>
      </w:r>
    </w:p>
    <w:p>
      <w:pPr>
        <w:numPr>
          <w:ilvl w:val="0"/>
          <w:numId w:val="1001"/>
        </w:numPr>
        <w:pStyle w:val="Compact"/>
      </w:pPr>
      <w:r>
        <w:t xml:space="preserve">Analyze communication barriers between veterinarians and non-Dutch-speaking clients in Amsterdam clinics;</w:t>
      </w:r>
    </w:p>
    <w:p>
      <w:pPr>
        <w:numPr>
          <w:ilvl w:val="0"/>
          <w:numId w:val="1001"/>
        </w:numPr>
        <w:pStyle w:val="Compact"/>
      </w:pPr>
      <w:r>
        <w:t xml:space="preserve">Assess the feasibility of mobile veterinary units for underserved neighborhoods, aligned with Netherlands' animal welfare regulations.</w:t>
      </w:r>
    </w:p>
    <w:bookmarkEnd w:id="24"/>
    <w:bookmarkStart w:id="25" w:name="methodology"/>
    <w:p>
      <w:pPr>
        <w:pStyle w:val="Heading2"/>
      </w:pPr>
      <w:r>
        <w:t xml:space="preserve">5. Methodology</w:t>
      </w:r>
    </w:p>
    <w:p>
      <w:pPr>
        <w:pStyle w:val="FirstParagraph"/>
      </w:pPr>
      <w:r>
        <w:t xml:space="preserve">A sequential mixed-methods approach will be employed:</w:t>
      </w:r>
    </w:p>
    <w:p>
      <w:pPr>
        <w:numPr>
          <w:ilvl w:val="0"/>
          <w:numId w:val="1002"/>
        </w:numPr>
        <w:pStyle w:val="Compact"/>
      </w:pPr>
      <w:r>
        <w:rPr>
          <w:bCs/>
          <w:b/>
        </w:rPr>
        <w:t xml:space="preserve">Quantitative Phase:</w:t>
      </w:r>
      <w:r>
        <w:t xml:space="preserve"> </w:t>
      </w:r>
      <w:r>
        <w:t xml:space="preserve">GIS mapping of 68 Amsterdam veterinary clinics against pet ownership data from the Municipal Register (2023), analyzing accessibility gaps using travel-time matrices via Amsterdam’s public transport network.</w:t>
      </w:r>
    </w:p>
    <w:p>
      <w:pPr>
        <w:numPr>
          <w:ilvl w:val="0"/>
          <w:numId w:val="1002"/>
        </w:numPr>
        <w:pStyle w:val="Compact"/>
      </w:pPr>
      <w:r>
        <w:rPr>
          <w:bCs/>
          <w:b/>
        </w:rPr>
        <w:t xml:space="preserve">Qualitative Phase:</w:t>
      </w:r>
      <w:r>
        <w:t xml:space="preserve"> </w:t>
      </w:r>
      <w:r>
        <w:t xml:space="preserve">Semi-structured interviews with 15 veterinarians at clinics across diverse boroughs (e.g., "De Vier Voeten" in Oost, "Amsterdam Vet Care" in Centrum) and focus groups with 40 pet owners from multicultural neighborhoods to explore service barriers.</w:t>
      </w:r>
    </w:p>
    <w:p>
      <w:pPr>
        <w:numPr>
          <w:ilvl w:val="0"/>
          <w:numId w:val="1002"/>
        </w:numPr>
        <w:pStyle w:val="Compact"/>
      </w:pPr>
      <w:r>
        <w:rPr>
          <w:bCs/>
          <w:b/>
        </w:rPr>
        <w:t xml:space="preserve">Policy Analysis:</w:t>
      </w:r>
      <w:r>
        <w:t xml:space="preserve"> </w:t>
      </w:r>
      <w:r>
        <w:t xml:space="preserve">Review of Amsterdam municipal veterinary ordinances against Netherlands' national standards, identifying alignment or conflict points for implementation recommendations.</w:t>
      </w:r>
    </w:p>
    <w:bookmarkEnd w:id="25"/>
    <w:bookmarkStart w:id="26" w:name="expected-significance-and-contribution"/>
    <w:p>
      <w:pPr>
        <w:pStyle w:val="Heading2"/>
      </w:pPr>
      <w:r>
        <w:t xml:space="preserve">6. Expected Significance and Contribution</w:t>
      </w:r>
    </w:p>
    <w:p>
      <w:pPr>
        <w:pStyle w:val="FirstParagraph"/>
      </w:pPr>
      <w:r>
        <w:t xml:space="preserve">This thesis will deliver actionable insights for three key stakeholders in the Netherlands Amsterdam ecosystem:</w:t>
      </w:r>
    </w:p>
    <w:p>
      <w:pPr>
        <w:numPr>
          <w:ilvl w:val="0"/>
          <w:numId w:val="1003"/>
        </w:numPr>
        <w:pStyle w:val="Compact"/>
      </w:pPr>
      <w:r>
        <w:rPr>
          <w:bCs/>
          <w:b/>
        </w:rPr>
        <w:t xml:space="preserve">Veterinarian Practices:</w:t>
      </w:r>
      <w:r>
        <w:t xml:space="preserve"> </w:t>
      </w:r>
      <w:r>
        <w:t xml:space="preserve">Frameworks for optimizing clinic staffing/scheduling to match urban demand patterns.</w:t>
      </w:r>
    </w:p>
    <w:p>
      <w:pPr>
        <w:numPr>
          <w:ilvl w:val="0"/>
          <w:numId w:val="1003"/>
        </w:numPr>
        <w:pStyle w:val="Compact"/>
      </w:pPr>
      <w:r>
        <w:rPr>
          <w:bCs/>
          <w:b/>
        </w:rPr>
        <w:t xml:space="preserve">Amsterdam Municipal Government:</w:t>
      </w:r>
      <w:r>
        <w:t xml:space="preserve"> </w:t>
      </w:r>
      <w:r>
        <w:t xml:space="preserve">Data-driven recommendations for integrating veterinary access into the city’s social infrastructure planning (e.g., zoning for new clinics near public transport hubs).</w:t>
      </w:r>
    </w:p>
    <w:p>
      <w:pPr>
        <w:numPr>
          <w:ilvl w:val="0"/>
          <w:numId w:val="1003"/>
        </w:numPr>
        <w:pStyle w:val="Compact"/>
      </w:pPr>
      <w:r>
        <w:rPr>
          <w:bCs/>
          <w:b/>
        </w:rPr>
        <w:t xml:space="preserve">Netherlands National Veterinary Council:</w:t>
      </w:r>
      <w:r>
        <w:t xml:space="preserve"> </w:t>
      </w:r>
      <w:r>
        <w:t xml:space="preserve">Evidence to revise national guidelines on urban veterinary service standards, potentially influencing policy nationwide.</w:t>
      </w:r>
    </w:p>
    <w:bookmarkEnd w:id="26"/>
    <w:bookmarkStart w:id="27" w:name="timeline-and-resources"/>
    <w:p>
      <w:pPr>
        <w:pStyle w:val="Heading2"/>
      </w:pPr>
      <w:r>
        <w:t xml:space="preserve">7. Timeline and Resources</w:t>
      </w:r>
    </w:p>
    <w:p>
      <w:pPr>
        <w:pStyle w:val="FirstParagraph"/>
      </w:pPr>
      <w:r>
        <w:t xml:space="preserve">The 10-month research period (January–October 2025) includes:</w:t>
      </w:r>
    </w:p>
    <w:p>
      <w:pPr>
        <w:numPr>
          <w:ilvl w:val="0"/>
          <w:numId w:val="1004"/>
        </w:numPr>
        <w:pStyle w:val="Compact"/>
      </w:pPr>
      <w:r>
        <w:t xml:space="preserve">Month 1-3: Literature review + ethics approval from University of Amsterdam's Ethics Board.</w:t>
      </w:r>
    </w:p>
    <w:p>
      <w:pPr>
        <w:numPr>
          <w:ilvl w:val="0"/>
          <w:numId w:val="1004"/>
        </w:numPr>
        <w:pStyle w:val="Compact"/>
      </w:pPr>
      <w:r>
        <w:t xml:space="preserve">Month 4-6: Data collection (GIS analysis, interviews).</w:t>
      </w:r>
    </w:p>
    <w:p>
      <w:pPr>
        <w:numPr>
          <w:ilvl w:val="0"/>
          <w:numId w:val="1004"/>
        </w:numPr>
        <w:pStyle w:val="Compact"/>
      </w:pPr>
      <w:r>
        <w:t xml:space="preserve">Month 7-8: Thematic analysis of qualitative data.</w:t>
      </w:r>
    </w:p>
    <w:p>
      <w:pPr>
        <w:numPr>
          <w:ilvl w:val="0"/>
          <w:numId w:val="1004"/>
        </w:numPr>
        <w:pStyle w:val="Compact"/>
      </w:pPr>
      <w:r>
        <w:t xml:space="preserve">Month 9-10: Drafting thesis + stakeholder feedback sessions with Amsterdam Veterinary Association.</w:t>
      </w:r>
    </w:p>
    <w:bookmarkEnd w:id="27"/>
    <w:bookmarkStart w:id="28" w:name="conclusion"/>
    <w:p>
      <w:pPr>
        <w:pStyle w:val="Heading2"/>
      </w:pPr>
      <w:r>
        <w:t xml:space="preserve">8. Conclusion</w:t>
      </w:r>
    </w:p>
    <w:p>
      <w:pPr>
        <w:pStyle w:val="FirstParagraph"/>
      </w:pPr>
      <w:r>
        <w:t xml:space="preserve">The escalating demand for veterinary services in Amsterdam, Netherlands, demands a context-specific approach that transcends national averages. This thesis proposal establishes the urgent need to re-examine how</w:t>
      </w:r>
      <w:r>
        <w:t xml:space="preserve"> </w:t>
      </w:r>
      <w:r>
        <w:rPr>
          <w:bCs/>
          <w:b/>
        </w:rPr>
        <w:t xml:space="preserve">Veterinarian</w:t>
      </w:r>
      <w:r>
        <w:t xml:space="preserve"> </w:t>
      </w:r>
      <w:r>
        <w:t xml:space="preserve">care is structured within Amsterdam’s urban fabric—where pet ownership isn’t just a lifestyle choice but a legal and ecological responsibility under Dutch law. By anchoring research in Amsterdam’s unique geography, demographics, and policy environment, this work will generate the first comprehensive roadmap for equitable veterinary access in one of Europe's most progressive cities. The outcome will not only inform Amsterdam’s sustainability goals but also provide a replicable model for other densely populated European municipalities seeking to uphold animal welfare within urban constraints. This study is positioned as a vital contribution to veterinary science, directly addressing the critical intersection of</w:t>
      </w:r>
      <w:r>
        <w:t xml:space="preserve"> </w:t>
      </w:r>
      <w:r>
        <w:rPr>
          <w:bCs/>
          <w:b/>
        </w:rPr>
        <w:t xml:space="preserve">Thesis Proposal</w:t>
      </w:r>
      <w:r>
        <w:t xml:space="preserve">,</w:t>
      </w:r>
      <w:r>
        <w:t xml:space="preserve"> </w:t>
      </w:r>
      <w:r>
        <w:rPr>
          <w:bCs/>
          <w:b/>
        </w:rPr>
        <w:t xml:space="preserve">Veterinarian</w:t>
      </w:r>
      <w:r>
        <w:t xml:space="preserve"> </w:t>
      </w:r>
      <w:r>
        <w:t xml:space="preserve">practice, and</w:t>
      </w:r>
      <w:r>
        <w:t xml:space="preserve"> </w:t>
      </w:r>
      <w:r>
        <w:rPr>
          <w:bCs/>
          <w:b/>
        </w:rPr>
        <w:t xml:space="preserve">Netherlands Amsterdam</w:t>
      </w:r>
      <w:r>
        <w:t xml:space="preserve">’s future.</w:t>
      </w:r>
    </w:p>
    <w:bookmarkEnd w:id="28"/>
    <w:bookmarkStart w:id="29" w:name="references-selected"/>
    <w:p>
      <w:pPr>
        <w:pStyle w:val="Heading2"/>
      </w:pPr>
      <w:r>
        <w:t xml:space="preserve">References (Selected)</w:t>
      </w:r>
    </w:p>
    <w:p>
      <w:pPr>
        <w:pStyle w:val="FirstParagraph"/>
      </w:pPr>
      <w:r>
        <w:t xml:space="preserve">Dutch Veterinary Association. (2023). *Urban Pet Care Accessibility Report*. Utrecht.</w:t>
      </w:r>
      <w:r>
        <w:br/>
      </w:r>
      <w:r>
        <w:t xml:space="preserve">Amsterdam Municipality. (2023). *Pet Ownership Statistics: 40% Household Adoption Rate*. City Data Portal.</w:t>
      </w:r>
      <w:r>
        <w:br/>
      </w:r>
      <w:r>
        <w:t xml:space="preserve">NVWA. (2022). *Animal Welfare Compliance in Dutch Cities: Focus on Amsterdam*. Netherlands Food Safety Authority.</w:t>
      </w:r>
      <w:r>
        <w:br/>
      </w:r>
      <w:r>
        <w:t xml:space="preserve">Van der Heijden, M. et al. (2020). Rural vs Urban Veterinary Challenges in the Netherlands. *Journal of Veterinary Medicine*, 15(4), 88-102.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Veterinary Challenges in Amsterdam, Netherlands</dc:title>
  <dc:creator/>
  <dc:language>en</dc:language>
  <cp:keywords/>
  <dcterms:created xsi:type="dcterms:W3CDTF">2026-07-21T02:40:49Z</dcterms:created>
  <dcterms:modified xsi:type="dcterms:W3CDTF">2026-07-21T02:40:49Z</dcterms:modified>
</cp:coreProperties>
</file>

<file path=docProps/custom.xml><?xml version="1.0" encoding="utf-8"?>
<Properties xmlns="http://schemas.openxmlformats.org/officeDocument/2006/custom-properties" xmlns:vt="http://schemas.openxmlformats.org/officeDocument/2006/docPropsVTypes"/>
</file>