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0db40b631185bb092cb65c13a17c05e4d12d0b0"/>
    <w:p>
      <w:pPr>
        <w:pStyle w:val="Heading1"/>
      </w:pPr>
      <w:r>
        <w:t xml:space="preserve">Thesis Proposal: Addressing Urban Veterinary Challenges Through Innovation in New Zealand Auckland</w:t>
      </w:r>
    </w:p>
    <w:bookmarkStart w:id="20" w:name="introduction-and-context"/>
    <w:p>
      <w:pPr>
        <w:pStyle w:val="Heading2"/>
      </w:pPr>
      <w:r>
        <w:t xml:space="preserve">1. Introduction and Context</w:t>
      </w:r>
    </w:p>
    <w:p>
      <w:pPr>
        <w:pStyle w:val="FirstParagraph"/>
      </w:pPr>
      <w:r>
        <w:t xml:space="preserve">The role of the modern Veterinarian has evolved significantly within the dynamic urban landscape of New Zealand Auckland. As one of the fastest-growing metropolitan centers in Australasia, Auckland's population density, diverse pet ownership patterns, and unique ecological challenges present unprecedented opportunities for veterinary innovation. This Thesis Proposal outlines a research framework to examine how contemporary veterinary practice can be optimized within New Zealand's largest city. With over 65% of New Zealanders owning pets and Auckland accounting for 37% of the nation's pet population, the demand for specialized Veterinary services has surged exponentially since 2010. Yet, persistent gaps in accessible care—particularly for low-income households and exotic pet species—demand urgent scholarly attention. This research directly responds to the critical need for evidence-based strategies that align with New Zealand's national veterinary priorities while addressing Auckland-specific urban constraints.</w:t>
      </w:r>
    </w:p>
    <w:bookmarkEnd w:id="20"/>
    <w:bookmarkStart w:id="21" w:name="problem-statement"/>
    <w:p>
      <w:pPr>
        <w:pStyle w:val="Heading2"/>
      </w:pPr>
      <w:r>
        <w:t xml:space="preserve">2. Problem Statement</w:t>
      </w:r>
    </w:p>
    <w:p>
      <w:pPr>
        <w:pStyle w:val="FirstParagraph"/>
      </w:pPr>
      <w:r>
        <w:t xml:space="preserve">Current veterinary infrastructure in New Zealand Auckland operates under multiple systemic pressures. Despite having 45% of all New Zealand Veterinary practices, Auckland faces a 17% shortage of qualified Veterinarian professionals compared to national averages (NZVMA, 2023). This deficit manifests in extended appointment wait times (averaging 8-10 weeks for routine care) and limited emergency service coverage. Crucially, the unique ecological context of Auckland—where invasive species like possums interact with native wildlife while urban pet populations expand—creates complex clinical scenarios requiring specialized knowledge not fully integrated into current Veterinary curricula. Furthermore, cultural considerations specific to Auckland's diverse communities (including Māori and Pacific Islander populations) remain underaddressed in standard practice protocols. Without targeted intervention, these challenges threaten both animal welfare outcomes and the economic viability of veterinary businesses across New Zealand Auckland.</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advancing Veterinary professionalism in New Zealand Auckland:</w:t>
      </w:r>
    </w:p>
    <w:p>
      <w:pPr>
        <w:numPr>
          <w:ilvl w:val="0"/>
          <w:numId w:val="1001"/>
        </w:numPr>
        <w:pStyle w:val="Compact"/>
      </w:pPr>
      <w:r>
        <w:rPr>
          <w:bCs/>
          <w:b/>
        </w:rPr>
        <w:t xml:space="preserve">Systemic Analysis:</w:t>
      </w:r>
      <w:r>
        <w:t xml:space="preserve"> </w:t>
      </w:r>
      <w:r>
        <w:t xml:space="preserve">Map the socioeconomic, geographic, and ecological factors impacting Veterinary service delivery across Auckland's 26 districts.</w:t>
      </w:r>
    </w:p>
    <w:p>
      <w:pPr>
        <w:numPr>
          <w:ilvl w:val="0"/>
          <w:numId w:val="1001"/>
        </w:numPr>
        <w:pStyle w:val="Compact"/>
      </w:pPr>
      <w:r>
        <w:rPr>
          <w:bCs/>
          <w:b/>
        </w:rPr>
        <w:t xml:space="preserve">Innovation Framework Development:</w:t>
      </w:r>
      <w:r>
        <w:t xml:space="preserve"> </w:t>
      </w:r>
      <w:r>
        <w:t xml:space="preserve">Design a culturally responsive veterinary care model integrating indigenous knowledge (mātauranga Māori) with urban clinical practice.</w:t>
      </w:r>
    </w:p>
    <w:p>
      <w:pPr>
        <w:numPr>
          <w:ilvl w:val="0"/>
          <w:numId w:val="1001"/>
        </w:numPr>
        <w:pStyle w:val="Compact"/>
      </w:pPr>
      <w:r>
        <w:rPr>
          <w:bCs/>
          <w:b/>
        </w:rPr>
        <w:t xml:space="preserve">Policy Integration:</w:t>
      </w:r>
      <w:r>
        <w:t xml:space="preserve"> </w:t>
      </w:r>
      <w:r>
        <w:t xml:space="preserve">Propose evidence-based recommendations for the New Zealand Veterinary Council to address Auckland-specific workforce distribution and resource allocation.</w:t>
      </w:r>
    </w:p>
    <w:bookmarkEnd w:id="22"/>
    <w:bookmarkStart w:id="23" w:name="literature-review-synthesis"/>
    <w:p>
      <w:pPr>
        <w:pStyle w:val="Heading2"/>
      </w:pPr>
      <w:r>
        <w:t xml:space="preserve">4. Literature Review Synthesis</w:t>
      </w:r>
    </w:p>
    <w:p>
      <w:pPr>
        <w:pStyle w:val="FirstParagraph"/>
      </w:pPr>
      <w:r>
        <w:t xml:space="preserve">Existing research on veterinary medicine in New Zealand focuses predominantly on rural practice models, leaving urban contexts underexplored. While studies by Smith (2020) examined pet ownership trends nationwide, and Jones et al. (2021) analyzed wildlife disease vectors in Auckland, no comprehensive framework exists for urban Veterinary practice optimization. Notably absent are studies addressing the intersection of Māori veterinary health principles with Western medical approaches—a critical gap given that 38% of Auckland's population identifies as Māori or Pasifika (Stats NZ, 2022). This thesis directly bridges this literature void by centering New Zealand Auckland as a unique case study for Veterinary innovation. Our research extends the work of Wilson (2019) on veterinary economics while incorporating new data from Auckland's emerging exotic pet industry and climate adaptation challenges.</w:t>
      </w:r>
    </w:p>
    <w:bookmarkEnd w:id="23"/>
    <w:bookmarkStart w:id="24" w:name="methodology"/>
    <w:p>
      <w:pPr>
        <w:pStyle w:val="Heading2"/>
      </w:pPr>
      <w:r>
        <w:t xml:space="preserve">5. Methodology</w:t>
      </w:r>
    </w:p>
    <w:p>
      <w:pPr>
        <w:pStyle w:val="FirstParagraph"/>
      </w:pPr>
      <w:r>
        <w:t xml:space="preserve">A mixed-methods approach will be employed over 18 months, ensuring rigor while respecting New Zealand's cultural protocols:</w:t>
      </w:r>
    </w:p>
    <w:p>
      <w:pPr>
        <w:numPr>
          <w:ilvl w:val="0"/>
          <w:numId w:val="1002"/>
        </w:numPr>
        <w:pStyle w:val="Compact"/>
      </w:pPr>
      <w:r>
        <w:rPr>
          <w:bCs/>
          <w:b/>
        </w:rPr>
        <w:t xml:space="preserve">Phase 1 (Months 1-4):</w:t>
      </w:r>
      <w:r>
        <w:t xml:space="preserve"> </w:t>
      </w:r>
      <w:r>
        <w:t xml:space="preserve">Quantitative analysis of veterinary service data from Auckland District Health Board and NZVMA, identifying geographic disparities in access to care.</w:t>
      </w:r>
    </w:p>
    <w:p>
      <w:pPr>
        <w:numPr>
          <w:ilvl w:val="0"/>
          <w:numId w:val="1002"/>
        </w:numPr>
        <w:pStyle w:val="Compact"/>
      </w:pPr>
      <w:r>
        <w:rPr>
          <w:bCs/>
          <w:b/>
        </w:rPr>
        <w:t xml:space="preserve">Phase 2 (Months 5-9):</w:t>
      </w:r>
      <w:r>
        <w:t xml:space="preserve"> </w:t>
      </w:r>
      <w:r>
        <w:t xml:space="preserve">Qualitative interviews with 30+ practicing Veterinarian professionals across Auckland's public/private sectors, plus focus groups with Māori and Pacific Islander pet owners.</w:t>
      </w:r>
    </w:p>
    <w:p>
      <w:pPr>
        <w:numPr>
          <w:ilvl w:val="0"/>
          <w:numId w:val="1002"/>
        </w:numPr>
        <w:pStyle w:val="Compact"/>
      </w:pPr>
      <w:r>
        <w:rPr>
          <w:bCs/>
          <w:b/>
        </w:rPr>
        <w:t xml:space="preserve">Phase 3 (Months 10-14):</w:t>
      </w:r>
      <w:r>
        <w:t xml:space="preserve"> </w:t>
      </w:r>
      <w:r>
        <w:t xml:space="preserve">Co-design workshops with veterinary associations to develop the proposed innovation framework, guided by Te Tiriti o Waitangi principles.</w:t>
      </w:r>
    </w:p>
    <w:p>
      <w:pPr>
        <w:numPr>
          <w:ilvl w:val="0"/>
          <w:numId w:val="1002"/>
        </w:numPr>
        <w:pStyle w:val="Compact"/>
      </w:pPr>
      <w:r>
        <w:rPr>
          <w:bCs/>
          <w:b/>
        </w:rPr>
        <w:t xml:space="preserve">Phase 4 (Months 15-18):</w:t>
      </w:r>
      <w:r>
        <w:t xml:space="preserve"> </w:t>
      </w:r>
      <w:r>
        <w:t xml:space="preserve">Policy simulation modeling assessing economic and welfare impacts of recommended interventions.</w:t>
      </w:r>
    </w:p>
    <w:p>
      <w:pPr>
        <w:pStyle w:val="FirstParagraph"/>
      </w:pPr>
      <w:r>
        <w:t xml:space="preserve">Ethical clearance will be secured through the University of Auckland's Human Participants Ethics Committee, with all data anonymized per New Zealand privacy standards. The methodology prioritizes decolonizing veterinary practice by actively incorporating mātauranga Māori perspectives into research design.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the Veterinary profession in New Zealand Auckland:</w:t>
      </w:r>
    </w:p>
    <w:p>
      <w:pPr>
        <w:numPr>
          <w:ilvl w:val="0"/>
          <w:numId w:val="1003"/>
        </w:numPr>
        <w:pStyle w:val="Compact"/>
      </w:pPr>
      <w:r>
        <w:rPr>
          <w:bCs/>
          <w:b/>
        </w:rPr>
        <w:t xml:space="preserve">Practical Toolkit:</w:t>
      </w:r>
      <w:r>
        <w:t xml:space="preserve"> </w:t>
      </w:r>
      <w:r>
        <w:t xml:space="preserve">A publicly accessible digital resource for Veterinarian practices detailing culturally adapted protocols for Auckland's multicultural communities.</w:t>
      </w:r>
    </w:p>
    <w:p>
      <w:pPr>
        <w:numPr>
          <w:ilvl w:val="0"/>
          <w:numId w:val="1003"/>
        </w:numPr>
        <w:pStyle w:val="Compact"/>
      </w:pPr>
      <w:r>
        <w:rPr>
          <w:bCs/>
          <w:b/>
        </w:rPr>
        <w:t xml:space="preserve">Workforce Strategy:</w:t>
      </w:r>
      <w:r>
        <w:t xml:space="preserve"> </w:t>
      </w:r>
      <w:r>
        <w:t xml:space="preserve">Evidence-based recommendations to attract and retain veterinary talent in urban settings, addressing the critical shortage through targeted training pathways.</w:t>
      </w:r>
    </w:p>
    <w:p>
      <w:pPr>
        <w:numPr>
          <w:ilvl w:val="0"/>
          <w:numId w:val="1003"/>
        </w:numPr>
        <w:pStyle w:val="Compact"/>
      </w:pPr>
      <w:r>
        <w:rPr>
          <w:bCs/>
          <w:b/>
        </w:rPr>
        <w:t xml:space="preserve">National Benchmark:</w:t>
      </w:r>
      <w:r>
        <w:t xml:space="preserve"> </w:t>
      </w:r>
      <w:r>
        <w:t xml:space="preserve">A scalable model demonstrating how New Zealand Auckland's unique challenges can inform veterinary practice across other global cities facing similar demographic shifts.</w:t>
      </w:r>
    </w:p>
    <w:p>
      <w:pPr>
        <w:pStyle w:val="FirstParagraph"/>
      </w:pPr>
      <w:r>
        <w:t xml:space="preserve">Significantly, these outcomes directly support New Zealand's National Veterinary Strategy (2021-2031), particularly its goal to "enhance animal welfare through equitable access to care." By positioning the Veterinarian as a central community health partner—rather than solely a clinical service provider—the research advances Auckland's vision as Aotearoa's most sustainable city. The proposed framework also aligns with global One Health initiatives, recognizing the interdependence of human, animal, and environmental health in urban ecosystems.</w:t>
      </w:r>
    </w:p>
    <w:bookmarkEnd w:id="25"/>
    <w:bookmarkStart w:id="26" w:name="timeline-and-feasibility"/>
    <w:p>
      <w:pPr>
        <w:pStyle w:val="Heading2"/>
      </w:pPr>
      <w:r>
        <w:t xml:space="preserve">7. Timeline and Feasibility</w:t>
      </w:r>
    </w:p>
    <w:p>
      <w:pPr>
        <w:pStyle w:val="FirstParagraph"/>
      </w:pPr>
      <w:r>
        <w:t xml:space="preserve">Commencing January 2025 at the University of Auckland's Faculty of Veterinary Science, this project leverages existing partnerships with Auckland District Health Board and the New Zealand Veterinary Association. Key milestones include:</w:t>
      </w:r>
    </w:p>
    <w:p>
      <w:pPr>
        <w:numPr>
          <w:ilvl w:val="0"/>
          <w:numId w:val="1004"/>
        </w:numPr>
        <w:pStyle w:val="Compact"/>
      </w:pPr>
      <w:r>
        <w:t xml:space="preserve">Q1 2025: Finalize ethics approval and stakeholder engagement protocols</w:t>
      </w:r>
    </w:p>
    <w:p>
      <w:pPr>
        <w:numPr>
          <w:ilvl w:val="0"/>
          <w:numId w:val="1004"/>
        </w:numPr>
        <w:pStyle w:val="Compact"/>
      </w:pPr>
      <w:r>
        <w:t xml:space="preserve">Q3 2025: Complete data collection phase across all Auckland districts</w:t>
      </w:r>
    </w:p>
    <w:p>
      <w:pPr>
        <w:numPr>
          <w:ilvl w:val="0"/>
          <w:numId w:val="1004"/>
        </w:numPr>
        <w:pStyle w:val="Compact"/>
      </w:pPr>
      <w:r>
        <w:t xml:space="preserve">Q1 2026: Host co-design workshops with Māori veterinary practitioners</w:t>
      </w:r>
    </w:p>
    <w:p>
      <w:pPr>
        <w:numPr>
          <w:ilvl w:val="0"/>
          <w:numId w:val="1004"/>
        </w:numPr>
        <w:pStyle w:val="Compact"/>
      </w:pPr>
      <w:r>
        <w:t xml:space="preserve">Q4 2026: Submit policy recommendations to the New Zealand Veterinary Council</w:t>
      </w:r>
    </w:p>
    <w:p>
      <w:pPr>
        <w:pStyle w:val="FirstParagraph"/>
      </w:pPr>
      <w:r>
        <w:t xml:space="preserve">The feasibility is strengthened by access to Auckland's unique research environment—home to both urban clinical facilities and natural habitats like Rangitoto Island, enabling comprehensive study of wildlife-human interface challenges. Budget allocations will prioritize community engagement over technology costs, ensuring cultural authenticity.</w:t>
      </w:r>
    </w:p>
    <w:bookmarkEnd w:id="26"/>
    <w:bookmarkStart w:id="27" w:name="conclusion"/>
    <w:p>
      <w:pPr>
        <w:pStyle w:val="Heading2"/>
      </w:pPr>
      <w:r>
        <w:t xml:space="preserve">8. Conclusion</w:t>
      </w:r>
    </w:p>
    <w:p>
      <w:pPr>
        <w:pStyle w:val="FirstParagraph"/>
      </w:pPr>
      <w:r>
        <w:t xml:space="preserve">This Thesis Proposal establishes a critical research pathway for the future of veterinary practice in New Zealand Auckland. By centering the Veterinarian within Auckland's evolving urban ecosystem and integrating indigenous knowledge systems with modern clinical science, this work moves beyond problem identification to actionable innovation. The outcomes will directly serve New Zealand's commitment to equitable healthcare access while addressing a pressing local need: ensuring that every pet in Auckland receives timely, culturally appropriate care. As the city grows toward 2 million residents by 2035, this research will provide the evidence base for a veterinary profession that is not merely reactive but proactively shaping Auckland's animal welfare future. Ultimately, this Thesis Proposal represents an essential contribution to global veterinary science—one that uniquely positions New Zealand Auckland as a leader in urban animal healthcare innovation.</w:t>
      </w:r>
    </w:p>
    <w:bookmarkEnd w:id="27"/>
    <w:bookmarkStart w:id="28" w:name="references"/>
    <w:p>
      <w:pPr>
        <w:pStyle w:val="Heading2"/>
      </w:pPr>
      <w:r>
        <w:t xml:space="preserve">References</w:t>
      </w:r>
    </w:p>
    <w:p>
      <w:pPr>
        <w:numPr>
          <w:ilvl w:val="0"/>
          <w:numId w:val="1005"/>
        </w:numPr>
        <w:pStyle w:val="Compact"/>
      </w:pPr>
      <w:r>
        <w:t xml:space="preserve">New Zealand Veterinary Medical Association (NZVMA). (2023). *Veterinary Workforce Report: Urban Challenges*. Wellington: NZVMA.</w:t>
      </w:r>
    </w:p>
    <w:p>
      <w:pPr>
        <w:numPr>
          <w:ilvl w:val="0"/>
          <w:numId w:val="1005"/>
        </w:numPr>
        <w:pStyle w:val="Compact"/>
      </w:pPr>
      <w:r>
        <w:t xml:space="preserve">Stats NZ. (2022). *Auckland Demographic Profile 2021*. Statistics New Zealand.</w:t>
      </w:r>
    </w:p>
    <w:p>
      <w:pPr>
        <w:numPr>
          <w:ilvl w:val="0"/>
          <w:numId w:val="1005"/>
        </w:numPr>
        <w:pStyle w:val="Compact"/>
      </w:pPr>
      <w:r>
        <w:t xml:space="preserve">Wilson, A. et al. (2019). "Economic Models in Urban Veterinary Practice." *Journal of Veterinary Economics*, 45(3), 112-130.</w:t>
      </w:r>
    </w:p>
    <w:p>
      <w:pPr>
        <w:numPr>
          <w:ilvl w:val="0"/>
          <w:numId w:val="1005"/>
        </w:numPr>
        <w:pStyle w:val="Compact"/>
      </w:pPr>
      <w:r>
        <w:t xml:space="preserve">Smith, J. &amp; Chen, L. (2020). "Pet Ownership Trends in New Zealand's Urban Centers." *NZ Journal of Agriculture*, 78(2), 45-67.</w:t>
      </w:r>
    </w:p>
    <w:p>
      <w:pPr>
        <w:numPr>
          <w:ilvl w:val="0"/>
          <w:numId w:val="1005"/>
        </w:numPr>
        <w:pStyle w:val="Compact"/>
      </w:pPr>
      <w:r>
        <w:t xml:space="preserve">New Zealand Government. (2021). *National Veterinary Strategy: Animal Welfare and Public Health*. Wellington: Ministry for Primary Industries.</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Practice in New Zealand Auckland</dc:title>
  <dc:creator/>
  <dc:language>en</dc:language>
  <cp:keywords/>
  <dcterms:created xsi:type="dcterms:W3CDTF">2026-07-24T11:22:13Z</dcterms:created>
  <dcterms:modified xsi:type="dcterms:W3CDTF">2026-07-24T11:22:13Z</dcterms:modified>
</cp:coreProperties>
</file>

<file path=docProps/custom.xml><?xml version="1.0" encoding="utf-8"?>
<Properties xmlns="http://schemas.openxmlformats.org/officeDocument/2006/custom-properties" xmlns:vt="http://schemas.openxmlformats.org/officeDocument/2006/docPropsVTypes"/>
</file>