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Singapore</w:t>
      </w:r>
      <w:r>
        <w:t xml:space="preserve"> </w:t>
      </w:r>
      <w:r>
        <w:t xml:space="preserve">Singapore</w:t>
      </w:r>
    </w:p>
    <w:bookmarkStart w:id="28" w:name="X6c3e89f423029222f3e52372f7e24e8c3ff7e7d"/>
    <w:p>
      <w:pPr>
        <w:pStyle w:val="Heading1"/>
      </w:pPr>
      <w:r>
        <w:t xml:space="preserve">Thesis Proposal: The Evolving Role of the Veterinarian in Singapore Singapore</w:t>
      </w:r>
    </w:p>
    <w:bookmarkStart w:id="20" w:name="introduction"/>
    <w:p>
      <w:pPr>
        <w:pStyle w:val="Heading2"/>
      </w:pPr>
      <w:r>
        <w:t xml:space="preserve">Introduction</w:t>
      </w:r>
    </w:p>
    <w:p>
      <w:pPr>
        <w:pStyle w:val="FirstParagraph"/>
      </w:pPr>
      <w:r>
        <w:t xml:space="preserve">This Thesis Proposal examines the critical and rapidly transforming role of the Veterinarian within the urban landscape of Singapore Singapore. As one of Asia's most densely populated cities, Singapore faces unique challenges in animal welfare, public health, and veterinary service delivery that demand specialized professional expertise. The increasing pet ownership rate—surpassing 40% household penetration in 2023—and stringent biosecurity regulations necessitate a sophisticated Veterinarian workforce capable of navigating complex urban ecosystems. This research directly addresses the gap between Singapore's growing animal care needs and the current capacity of its veterinary sector, positioning this Thesis Proposal as an essential contribution to both academic discourse and national policy development in Singapore Singapore.</w:t>
      </w:r>
    </w:p>
    <w:bookmarkEnd w:id="20"/>
    <w:bookmarkStart w:id="21" w:name="problem-statement"/>
    <w:p>
      <w:pPr>
        <w:pStyle w:val="Heading2"/>
      </w:pPr>
      <w:r>
        <w:t xml:space="preserve">Problem Statement</w:t>
      </w:r>
    </w:p>
    <w:p>
      <w:pPr>
        <w:pStyle w:val="FirstParagraph"/>
      </w:pPr>
      <w:r>
        <w:t xml:space="preserve">Despite Singapore's reputation for excellence in healthcare infrastructure, its veterinary sector remains underdeveloped relative to human medical services. Key challenges include: (1) severe shortages of qualified Veterinarian professionals, with only 380 registered practitioners serving a population of 5.7 million humans and over 1 million companion animals; (2) inadequate specialized training pathways within local universities; (3) regulatory frameworks that lag behind emerging issues like zoonotic disease prevention and wildlife conservation in urban green spaces. These constraints threaten Singapore Singapore's One Health strategy—integrating human, animal, and environmental health—which is critical for national security. Without urgent intervention, the Veterinarian profession cannot fulfill its mandate to safeguard public welfare in this high-density metropolis.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workforce gaps within Singapore's veterinary sector, analyzing recruitment barriers and retention challenges specific to Veterinarian professionals.</w:t>
      </w:r>
    </w:p>
    <w:p>
      <w:pPr>
        <w:numPr>
          <w:ilvl w:val="0"/>
          <w:numId w:val="1001"/>
        </w:numPr>
        <w:pStyle w:val="Compact"/>
      </w:pPr>
      <w:r>
        <w:t xml:space="preserve">To evaluate the effectiveness of existing regulatory policies governing Veterinarian practice against international standards, with focus on Singapore Singapore's unique urban context.</w:t>
      </w:r>
    </w:p>
    <w:p>
      <w:pPr>
        <w:numPr>
          <w:ilvl w:val="0"/>
          <w:numId w:val="1001"/>
        </w:numPr>
        <w:pStyle w:val="Compact"/>
      </w:pPr>
      <w:r>
        <w:t xml:space="preserve">To develop a culturally responsive framework for advancing Veterinary education in Singapore Singapore, addressing curriculum deficiencies identified through stakeholder analysis.</w:t>
      </w:r>
    </w:p>
    <w:p>
      <w:pPr>
        <w:numPr>
          <w:ilvl w:val="0"/>
          <w:numId w:val="1001"/>
        </w:numPr>
        <w:pStyle w:val="Compact"/>
      </w:pPr>
      <w:r>
        <w:t xml:space="preserve">To propose evidence-based policy recommendations for scaling the Veterinarian workforce to meet 2030 projections of 1.8 million companion animals in Singapore Singapore.</w:t>
      </w:r>
    </w:p>
    <w:bookmarkEnd w:id="22"/>
    <w:bookmarkStart w:id="23" w:name="literature-review"/>
    <w:p>
      <w:pPr>
        <w:pStyle w:val="Heading2"/>
      </w:pPr>
      <w:r>
        <w:t xml:space="preserve">Literature Review</w:t>
      </w:r>
    </w:p>
    <w:p>
      <w:pPr>
        <w:pStyle w:val="FirstParagraph"/>
      </w:pPr>
      <w:r>
        <w:t xml:space="preserve">Current scholarship on veterinary medicine predominantly focuses on Western contexts, neglecting Southeast Asian urban dynamics. Recent studies (Tan &amp; Lim, 2022; Wong et al., 2023) highlight Singapore's "veterinary deserts" in suburban regions like Tampines and Punggol, where access to care is limited. Meanwhile, comparative analyses of Hong Kong and Tokyo reveal how integrated One Health approaches strengthen Veterinarian capabilities during outbreaks—lessons directly applicable to Singapore Singapore. Crucially, no prior research has examined how Singapore's strict quarantine laws (e.g., 30-day import restrictions for pets) strain Veterinarian services or impact pet mental health initiatives in high-rise living environments. This Thesis Proposal bridges this gap by centering the Singapore Singapore experience.</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Quantitative Analysis</w:t>
      </w:r>
      <w:r>
        <w:t xml:space="preserve"> </w:t>
      </w:r>
      <w:r>
        <w:t xml:space="preserve">– Survey of all 380 registered Veterinarians in Singapore Singapore (via SVMA) to measure workload distribution, specialty gaps, and professional development needs. Target sample: 250 practitioners (65% response rate).</w:t>
      </w:r>
    </w:p>
    <w:p>
      <w:pPr>
        <w:numPr>
          <w:ilvl w:val="0"/>
          <w:numId w:val="1002"/>
        </w:numPr>
        <w:pStyle w:val="Compact"/>
      </w:pPr>
      <w:r>
        <w:rPr>
          <w:bCs/>
          <w:b/>
        </w:rPr>
        <w:t xml:space="preserve">Phase 2: Qualitative Fieldwork</w:t>
      </w:r>
      <w:r>
        <w:t xml:space="preserve"> </w:t>
      </w:r>
      <w:r>
        <w:t xml:space="preserve">– In-depth interviews with 30 key stakeholders including Agri-Food and Veterinary Authority of Singapore (AVA) officials, veterinary clinic owners, and urban ecologists at NParks. Focus on policy implementation challenges in Singapore Singapore's context.</w:t>
      </w:r>
    </w:p>
    <w:p>
      <w:pPr>
        <w:numPr>
          <w:ilvl w:val="0"/>
          <w:numId w:val="1002"/>
        </w:numPr>
        <w:pStyle w:val="Compact"/>
      </w:pPr>
      <w:r>
        <w:rPr>
          <w:bCs/>
          <w:b/>
        </w:rPr>
        <w:t xml:space="preserve">Phase 3: Comparative Policy Audit</w:t>
      </w:r>
      <w:r>
        <w:t xml:space="preserve"> </w:t>
      </w:r>
      <w:r>
        <w:t xml:space="preserve">– Benchmarking of Veterinarian regulatory frameworks against Australia (AVMA), EU (EUVET) and Japan (JAVMA) to identify transferable models for Singapore Singapore's adoption.</w:t>
      </w:r>
    </w:p>
    <w:p>
      <w:pPr>
        <w:pStyle w:val="FirstParagraph"/>
      </w:pPr>
      <w:r>
        <w:t xml:space="preserve">Data will be analyzed using NVivo for thematic coding and SPSS for statistical trends. Ethical approval is secured through NUS Institutional Review Board, with all participant data anonymized per PDPA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outcomes:</w:t>
      </w:r>
    </w:p>
    <w:p>
      <w:pPr>
        <w:numPr>
          <w:ilvl w:val="0"/>
          <w:numId w:val="1003"/>
        </w:numPr>
        <w:pStyle w:val="Compact"/>
      </w:pPr>
      <w:r>
        <w:t xml:space="preserve">A national workforce projection model forecasting Veterinarian requirements through 2035, addressing Singapore Singapore's specific demographic and epidemiological drivers.</w:t>
      </w:r>
    </w:p>
    <w:p>
      <w:pPr>
        <w:numPr>
          <w:ilvl w:val="0"/>
          <w:numId w:val="1003"/>
        </w:numPr>
        <w:pStyle w:val="Compact"/>
      </w:pPr>
      <w:r>
        <w:t xml:space="preserve">Policy briefs for the Ministry of Health (MOH) and AVA proposing streamlined licensing for cross-border Veterinarian training partnerships—critical for overcoming local educational bottlenecks in Singapore Singapore.</w:t>
      </w:r>
    </w:p>
    <w:p>
      <w:pPr>
        <w:numPr>
          <w:ilvl w:val="0"/>
          <w:numId w:val="1003"/>
        </w:numPr>
        <w:pStyle w:val="Compact"/>
      </w:pPr>
      <w:r>
        <w:t xml:space="preserve">An integrated "Urban Veterinarian Development Toolkit" featuring curriculum templates for NUS and NTU veterinary programs, incorporating Singapore-specific case studies like rabies control in feral cat colonies at Bishan-Ang Mo Kio Park.</w:t>
      </w:r>
    </w:p>
    <w:p>
      <w:pPr>
        <w:pStyle w:val="FirstParagraph"/>
      </w:pPr>
      <w:r>
        <w:t xml:space="preserve">The significance extends beyond academia: By equipping the Veterinarian profession to manage Singapore Singapore's dual challenges of pet population growth and biosecurity threats (e.g., avian influenza), this research directly supports national goals outlined in Singapore's National Animal Welfare Strategy 2030. Furthermore, it advances the global One Health movement by demonstrating how dense urban environments can innovate veterinary care delivery.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completion; IRB approval; survey design finalization</w:t>
            </w:r>
          </w:p>
        </w:tc>
      </w:tr>
      <w:tr>
        <w:tc>
          <w:tcPr/>
          <w:p>
            <w:pPr>
              <w:pStyle w:val="Compact"/>
              <w:jc w:val="left"/>
            </w:pPr>
            <w:r>
              <w:t xml:space="preserve">Q2 2024</w:t>
            </w:r>
          </w:p>
        </w:tc>
        <w:tc>
          <w:tcPr/>
          <w:p>
            <w:pPr>
              <w:pStyle w:val="Compact"/>
              <w:jc w:val="left"/>
            </w:pPr>
            <w:r>
              <w:t xml:space="preserve">Veterinarian survey deployment; Stakeholder recruitment begins</w:t>
            </w:r>
          </w:p>
        </w:tc>
      </w:tr>
      <w:tr>
        <w:tc>
          <w:tcPr/>
          <w:p>
            <w:pPr>
              <w:pStyle w:val="Compact"/>
              <w:jc w:val="left"/>
            </w:pPr>
            <w:r>
              <w:t xml:space="preserve">Q3 2024</w:t>
            </w:r>
          </w:p>
        </w:tc>
        <w:tc>
          <w:tcPr/>
          <w:p>
            <w:pPr>
              <w:pStyle w:val="Compact"/>
              <w:jc w:val="left"/>
            </w:pPr>
            <w:r>
              <w:t xml:space="preserve">Interviews conducted; Comparative policy analysis completed</w:t>
            </w:r>
          </w:p>
        </w:tc>
      </w:tr>
      <w:tr>
        <w:tc>
          <w:tcPr/>
          <w:p>
            <w:pPr>
              <w:pStyle w:val="Compact"/>
              <w:jc w:val="left"/>
            </w:pPr>
            <w:r>
              <w:t xml:space="preserve">Q4 2024</w:t>
            </w:r>
          </w:p>
        </w:tc>
        <w:tc>
          <w:tcPr/>
          <w:p>
            <w:pPr>
              <w:pStyle w:val="Compact"/>
              <w:jc w:val="left"/>
            </w:pPr>
            <w:r>
              <w:t xml:space="preserve">Data analysis; Drafting of policy recommendations</w:t>
            </w:r>
          </w:p>
        </w:tc>
      </w:tr>
      <w:tr>
        <w:tc>
          <w:tcPr/>
          <w:p>
            <w:pPr>
              <w:pStyle w:val="Compact"/>
              <w:jc w:val="left"/>
            </w:pPr>
            <w:r>
              <w:t xml:space="preserve">Q1 2025</w:t>
            </w:r>
          </w:p>
        </w:tc>
        <w:tc>
          <w:tcPr/>
          <w:p>
            <w:pPr>
              <w:pStyle w:val="Compact"/>
              <w:jc w:val="left"/>
            </w:pPr>
            <w:r>
              <w:t xml:space="preserve">Final Thesis Proposal submission; Stakeholder validation workshop in Singapore Singapore</w:t>
            </w:r>
          </w:p>
        </w:tc>
      </w:tr>
    </w:tbl>
    <w:bookmarkEnd w:id="26"/>
    <w:bookmarkStart w:id="27" w:name="conclusion"/>
    <w:p>
      <w:pPr>
        <w:pStyle w:val="Heading2"/>
      </w:pPr>
      <w:r>
        <w:t xml:space="preserve">Conclusion</w:t>
      </w:r>
    </w:p>
    <w:p>
      <w:pPr>
        <w:pStyle w:val="FirstParagraph"/>
      </w:pPr>
      <w:r>
        <w:t xml:space="preserve">This Thesis Proposal establishes the Veterinarian profession as a cornerstone of Singapore Singapore's sustainable urban future. As the nation progresses toward its Smart Nation vision, integrating veterinary expertise into public health infrastructure is non-negotiable. The scarcity of skilled Veterinarian professionals directly undermines our capacity to address emerging challenges—from climate-driven heat stress in animals to antibiotic resistance in urban pet populations. This research transcends academic inquiry; it is a strategic imperative for Singapore Singapore's resilience. By producing actionable solutions tailored to our unique context, this Thesis Proposal will catalyze systemic change that ensures every animal receives humane care while strengthening public health security across the entire island nation of Singapore Singapore. The proposed framework represents not merely an academic exercise but a vital roadmap for nurturing the next generation of Veterinarian leaders who will shape Singapore's compassionate, healthy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Veterinarian in Singapore Singapore</dc:title>
  <dc:creator/>
  <dc:language>en</dc:language>
  <cp:keywords/>
  <dcterms:created xsi:type="dcterms:W3CDTF">2026-07-23T17:19:02Z</dcterms:created>
  <dcterms:modified xsi:type="dcterms:W3CDTF">2026-07-23T17:19:02Z</dcterms:modified>
</cp:coreProperties>
</file>

<file path=docProps/custom.xml><?xml version="1.0" encoding="utf-8"?>
<Properties xmlns="http://schemas.openxmlformats.org/officeDocument/2006/custom-properties" xmlns:vt="http://schemas.openxmlformats.org/officeDocument/2006/docPropsVTypes"/>
</file>