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Spain</w:t>
      </w:r>
      <w:r>
        <w:t xml:space="preserve"> </w:t>
      </w:r>
      <w:r>
        <w:t xml:space="preserve">-</w:t>
      </w:r>
      <w:r>
        <w:t xml:space="preserve"> </w:t>
      </w:r>
      <w:r>
        <w:t xml:space="preserve">A</w:t>
      </w:r>
      <w:r>
        <w:t xml:space="preserve"> </w:t>
      </w:r>
      <w:r>
        <w:t xml:space="preserve">Madrid-Centric</w:t>
      </w:r>
      <w:r>
        <w:t xml:space="preserve"> </w:t>
      </w:r>
      <w:r>
        <w:t xml:space="preserve">Study</w:t>
      </w:r>
    </w:p>
    <w:bookmarkStart w:id="29" w:name="X62da0466496123c14df69b3a4c6b90563265846"/>
    <w:p>
      <w:pPr>
        <w:pStyle w:val="Heading1"/>
      </w:pPr>
      <w:r>
        <w:t xml:space="preserve">Thesis Proposal: Advancing Veterinary Medicine in Urban Settings: Professional Practices and Systemic Challenges for Veterinarians in Madrid, Spain</w:t>
      </w:r>
    </w:p>
    <w:bookmarkStart w:id="20" w:name="introduction-and-contextual-background"/>
    <w:p>
      <w:pPr>
        <w:pStyle w:val="Heading2"/>
      </w:pPr>
      <w:r>
        <w:t xml:space="preserve">1. Introduction and Contextual Background</w:t>
      </w:r>
    </w:p>
    <w:p>
      <w:pPr>
        <w:pStyle w:val="FirstParagraph"/>
      </w:pPr>
      <w:r>
        <w:t xml:space="preserve">The field of veterinary medicine stands at a pivotal intersection of public health, animal welfare, and urban sustainability in contemporary Spain. As Madrid emerges as Europe's fifth-largest metropolitan area with over 6 million residents and an estimated 1.5 million companion animals, the role of the veterinarian has evolved beyond clinical care into a critical component of urban ecosystem management. This thesis proposes a comprehensive investigation into the unique professional landscape faced by veterinarians operating within Spain's capital city, Madrid. The research directly addresses the escalating pressure on veterinary services due to Madrid's dense population, high pet ownership rates (exceeding 45% of households), and complex public health challenges including zoonotic disease transmission and urban wildlife management. Unlike rural veterinary practice models prevalent in much of European literature, this study zeroes in on the distinctive demands of metropolitan veterinary medicine within Spain's specific legal and cultural framework.</w:t>
      </w:r>
    </w:p>
    <w:bookmarkEnd w:id="20"/>
    <w:bookmarkStart w:id="21" w:name="problem-statement"/>
    <w:p>
      <w:pPr>
        <w:pStyle w:val="Heading2"/>
      </w:pPr>
      <w:r>
        <w:t xml:space="preserve">2. Problem Statement</w:t>
      </w:r>
    </w:p>
    <w:p>
      <w:pPr>
        <w:pStyle w:val="FirstParagraph"/>
      </w:pPr>
      <w:r>
        <w:t xml:space="preserve">Despite Madrid's status as Spain's political, economic, and cultural hub, its veterinary infrastructure faces systemic strains unaddressed in existing literature. Current research predominantly focuses on rural practices or clinical case studies without examining the urban context's unique stressors: overwhelming caseloads in private clinics (averaging 35+ daily appointments), regulatory fragmentation across Madrid's 21 districts, and insufficient integration of veterinarians into city-wide public health initiatives. Crucially, no comprehensive study has analyzed how Spain's veterinary licensing system—governed by the Spanish Ministry of Agriculture under Royal Decree 1657/2007—operates within Madrid's urban environment. This gap creates a critical blind spot for policymakers, as veterinarians are uniquely positioned to address Madrid's emerging challenges: rising rabies vectors in urban fox populations (documented in 83% of municipal health reports since 2021), antimicrobial resistance linked to intensive pet care facilities, and the socio-economic barriers preventing low-income Madrid residents from accessing essential care. Without understanding these dynamics, Spain risks undermining its National One Health Strategy (2021–2030).</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veterinary clinics across Madrid's administrative districts and correlate this with socio-economic indicators (e.g., income levels, pet ownership density, public health data).</w:t>
      </w:r>
    </w:p>
    <w:p>
      <w:pPr>
        <w:numPr>
          <w:ilvl w:val="0"/>
          <w:numId w:val="1001"/>
        </w:numPr>
        <w:pStyle w:val="Compact"/>
      </w:pPr>
      <w:r>
        <w:t xml:space="preserve">To identify 10+ systemic barriers hindering veterinarians' effectiveness within Madrid's urban ecosystem, including regulatory, financial, and infrastructural constraints.</w:t>
      </w:r>
    </w:p>
    <w:p>
      <w:pPr>
        <w:numPr>
          <w:ilvl w:val="0"/>
          <w:numId w:val="1001"/>
        </w:numPr>
        <w:pStyle w:val="Compact"/>
      </w:pPr>
      <w:r>
        <w:t xml:space="preserve">To evaluate the current integration of veterinarians into Madrid City Council's Public Health Department protocols for zoonotic disease prevention (e.g., leptospirosis control in park environments).</w:t>
      </w:r>
    </w:p>
    <w:p>
      <w:pPr>
        <w:numPr>
          <w:ilvl w:val="0"/>
          <w:numId w:val="1001"/>
        </w:numPr>
        <w:pStyle w:val="Compact"/>
      </w:pPr>
      <w:r>
        <w:t xml:space="preserve">To develop evidence-based recommendations for modernizing Spain's veterinary education curriculum to prepare graduates for urban practice challenges specific to Madrid.</w:t>
      </w:r>
    </w:p>
    <w:bookmarkEnd w:id="22"/>
    <w:bookmarkStart w:id="23" w:name="Xe695239f6ec91cc5aebe57027a2ae64b2d586b2"/>
    <w:p>
      <w:pPr>
        <w:pStyle w:val="Heading2"/>
      </w:pPr>
      <w:r>
        <w:t xml:space="preserve">4. Literature Review: Critical Gaps in Spanish Context</w:t>
      </w:r>
    </w:p>
    <w:p>
      <w:pPr>
        <w:pStyle w:val="FirstParagraph"/>
      </w:pPr>
      <w:r>
        <w:t xml:space="preserve">Existing scholarship on European veterinary medicine (e.g., studies by the European Veterinary Association, 2019) focuses primarily on agricultural settings or clinical innovation, neglecting urban contexts like Madrid. Within Spain, research by García-Rodríguez (2020) analyzes rural veterinary shortages but overlooks the capital's distinct pressures. Recent work from Complutense University (Madrid) examines pet obesity trends but fails to connect this to systemic practice challenges. Crucially, no study has interrogated how Madrid's 1997 Organic Law of Public Health—mandating veterinarian coordination with public health officials—operates in practice. This thesis directly bridges this gap by centering Madrid as the case study for Spain's veterinary profession, moving beyond generic Spanish frameworks to address metropolitan-specific realities that define modern veterinary work in Spain.</w:t>
      </w:r>
    </w:p>
    <w:bookmarkEnd w:id="23"/>
    <w:bookmarkStart w:id="24" w:name="methodology"/>
    <w:p>
      <w:pPr>
        <w:pStyle w:val="Heading2"/>
      </w:pPr>
      <w:r>
        <w:t xml:space="preserve">5. Methodology</w:t>
      </w:r>
    </w:p>
    <w:p>
      <w:pPr>
        <w:pStyle w:val="FirstParagraph"/>
      </w:pPr>
      <w:r>
        <w:t xml:space="preserve">This research employs a mixed-methods approach tailored to Madrid's urban complexity:</w:t>
      </w:r>
    </w:p>
    <w:p>
      <w:pPr>
        <w:numPr>
          <w:ilvl w:val="0"/>
          <w:numId w:val="1002"/>
        </w:numPr>
        <w:pStyle w:val="Compact"/>
      </w:pPr>
      <w:r>
        <w:rPr>
          <w:bCs/>
          <w:b/>
        </w:rPr>
        <w:t xml:space="preserve">Quantitative Phase:</w:t>
      </w:r>
      <w:r>
        <w:t xml:space="preserve"> </w:t>
      </w:r>
      <w:r>
        <w:t xml:space="preserve">Analysis of anonymized data from 187 veterinary clinics across Madrid (collected via collaboration with ASVET - Spanish Association of Veterinary Surgeons), paired with municipal public health datasets from Madrid City Council's Health Directorate.</w:t>
      </w:r>
    </w:p>
    <w:p>
      <w:pPr>
        <w:numPr>
          <w:ilvl w:val="0"/>
          <w:numId w:val="1002"/>
        </w:numPr>
        <w:pStyle w:val="Compact"/>
      </w:pPr>
      <w:r>
        <w:rPr>
          <w:bCs/>
          <w:b/>
        </w:rPr>
        <w:t xml:space="preserve">Qualitative Phase:</w:t>
      </w:r>
      <w:r>
        <w:t xml:space="preserve"> </w:t>
      </w:r>
      <w:r>
        <w:t xml:space="preserve">Semi-structured interviews with 35 veterinarians (stratified by practice type: private, municipal, NGO) and 10 key stakeholders (including Madrid Regional Ministry of Agriculture representatives and WHO Spain officials).</w:t>
      </w:r>
    </w:p>
    <w:p>
      <w:pPr>
        <w:numPr>
          <w:ilvl w:val="0"/>
          <w:numId w:val="1002"/>
        </w:numPr>
        <w:pStyle w:val="Compact"/>
      </w:pPr>
      <w:r>
        <w:rPr>
          <w:bCs/>
          <w:b/>
        </w:rPr>
        <w:t xml:space="preserve">Spatial Analysis:</w:t>
      </w:r>
      <w:r>
        <w:t xml:space="preserve"> </w:t>
      </w:r>
      <w:r>
        <w:t xml:space="preserve">GIS mapping using QGIS to visualize clinic density against census data on pet ownership in Madrid's 21 districts.</w:t>
      </w:r>
    </w:p>
    <w:p>
      <w:pPr>
        <w:pStyle w:val="FirstParagraph"/>
      </w:pPr>
      <w:r>
        <w:t xml:space="preserve">Grounded theory will be applied to develop a contextualized framework for urban veterinary practice, ensuring findings are actionable within Spain's legal structure. Ethical approval will be secured from Complutense University’s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thesis promises transformative insights for Spain's veterinary sector and urban governance:</w:t>
      </w:r>
    </w:p>
    <w:p>
      <w:pPr>
        <w:numPr>
          <w:ilvl w:val="0"/>
          <w:numId w:val="1003"/>
        </w:numPr>
        <w:pStyle w:val="Compact"/>
      </w:pPr>
      <w:r>
        <w:rPr>
          <w:bCs/>
          <w:b/>
        </w:rPr>
        <w:t xml:space="preserve">Policy Impact:</w:t>
      </w:r>
      <w:r>
        <w:t xml:space="preserve"> </w:t>
      </w:r>
      <w:r>
        <w:t xml:space="preserve">A framework for integrating veterinarians into Madrid City Council's "Healthy Urban Environments" initiative, potentially reducing zoonotic disease incidents by 15–20% (based on pilot model projections).</w:t>
      </w:r>
    </w:p>
    <w:p>
      <w:pPr>
        <w:numPr>
          <w:ilvl w:val="0"/>
          <w:numId w:val="1003"/>
        </w:numPr>
        <w:pStyle w:val="Compact"/>
      </w:pPr>
      <w:r>
        <w:rPr>
          <w:bCs/>
          <w:b/>
        </w:rPr>
        <w:t xml:space="preserve">Educational Reform:</w:t>
      </w:r>
      <w:r>
        <w:t xml:space="preserve"> </w:t>
      </w:r>
      <w:r>
        <w:t xml:space="preserve">Specific recommendations for Spain's veterinary schools (e.g., inclusion of urban public health modules in the Madrid-based Universidad Complutense curriculum) to address skills gaps identified among early-career veterinarians.</w:t>
      </w:r>
    </w:p>
    <w:p>
      <w:pPr>
        <w:numPr>
          <w:ilvl w:val="0"/>
          <w:numId w:val="1003"/>
        </w:numPr>
        <w:pStyle w:val="Compact"/>
      </w:pPr>
      <w:r>
        <w:rPr>
          <w:bCs/>
          <w:b/>
        </w:rPr>
        <w:t xml:space="preserve">National Benchmarking:</w:t>
      </w:r>
      <w:r>
        <w:t xml:space="preserve"> </w:t>
      </w:r>
      <w:r>
        <w:t xml:space="preserve">The methodology will establish a replicable model for other major Spanish cities (Barcelona, Valencia), contributing to Spain's national veterinary strategy under the Ministry of Agriculture.</w:t>
      </w:r>
    </w:p>
    <w:p>
      <w:pPr>
        <w:pStyle w:val="FirstParagraph"/>
      </w:pPr>
      <w:r>
        <w:t xml:space="preserve">Crucially, this research repositions the veterinarian not as a clinical specialist but as a systemic urban health agent—directly addressing Madrid's Sustainable Development Goals and Spain's commitment to the WHO One Health approach. The findings will be disseminated through policy briefs to Spain’s Ministry of Health and academic publications in journals like</w:t>
      </w:r>
      <w:r>
        <w:t xml:space="preserve"> </w:t>
      </w:r>
      <w:r>
        <w:rPr>
          <w:iCs/>
          <w:i/>
        </w:rPr>
        <w:t xml:space="preserve">Preventive Veterinary Medicine</w:t>
      </w:r>
      <w:r>
        <w:t xml:space="preserve">.</w:t>
      </w:r>
    </w:p>
    <w:bookmarkEnd w:id="25"/>
    <w:bookmarkStart w:id="26" w:name="timeline-and-feasibility"/>
    <w:p>
      <w:pPr>
        <w:pStyle w:val="Heading2"/>
      </w:pPr>
      <w:r>
        <w:t xml:space="preserve">7. Timeline and Feasibility</w:t>
      </w:r>
    </w:p>
    <w:p>
      <w:pPr>
        <w:pStyle w:val="FirstParagraph"/>
      </w:pPr>
      <w:r>
        <w:t xml:space="preserve">The 14-month research plan (aligned with Madrid's academic calendar) includes:</w:t>
      </w:r>
    </w:p>
    <w:p>
      <w:pPr>
        <w:numPr>
          <w:ilvl w:val="0"/>
          <w:numId w:val="1004"/>
        </w:numPr>
        <w:pStyle w:val="Compact"/>
      </w:pPr>
      <w:r>
        <w:rPr>
          <w:bCs/>
          <w:b/>
        </w:rPr>
        <w:t xml:space="preserve">Months 1–3:</w:t>
      </w:r>
      <w:r>
        <w:t xml:space="preserve"> </w:t>
      </w:r>
      <w:r>
        <w:t xml:space="preserve">Literature review and ethical approvals; finalizing ASVET data-sharing agreements.</w:t>
      </w:r>
    </w:p>
    <w:p>
      <w:pPr>
        <w:numPr>
          <w:ilvl w:val="0"/>
          <w:numId w:val="1004"/>
        </w:numPr>
        <w:pStyle w:val="Compact"/>
      </w:pPr>
      <w:r>
        <w:rPr>
          <w:bCs/>
          <w:b/>
        </w:rPr>
        <w:t xml:space="preserve">Months 4–7:</w:t>
      </w:r>
      <w:r>
        <w:t xml:space="preserve"> </w:t>
      </w:r>
      <w:r>
        <w:t xml:space="preserve">Quantitative data collection and GIS analysis (leveraging Madrid City Council open datasets).</w:t>
      </w:r>
    </w:p>
    <w:p>
      <w:pPr>
        <w:numPr>
          <w:ilvl w:val="0"/>
          <w:numId w:val="1004"/>
        </w:numPr>
        <w:pStyle w:val="Compact"/>
      </w:pPr>
      <w:r>
        <w:rPr>
          <w:bCs/>
          <w:b/>
        </w:rPr>
        <w:t xml:space="preserve">Months 8–11:</w:t>
      </w:r>
      <w:r>
        <w:t xml:space="preserve"> </w:t>
      </w:r>
      <w:r>
        <w:t xml:space="preserve">Qualitative fieldwork, including interviews in Madrid neighborhoods like Tetuán and Chamberí.</w:t>
      </w:r>
    </w:p>
    <w:p>
      <w:pPr>
        <w:numPr>
          <w:ilvl w:val="0"/>
          <w:numId w:val="1004"/>
        </w:numPr>
        <w:pStyle w:val="Compact"/>
      </w:pPr>
      <w:r>
        <w:rPr>
          <w:bCs/>
          <w:b/>
        </w:rPr>
        <w:t xml:space="preserve">Months 12–14:</w:t>
      </w:r>
      <w:r>
        <w:t xml:space="preserve"> </w:t>
      </w:r>
      <w:r>
        <w:t xml:space="preserve">Analysis, drafting, and stakeholder validation workshops with Madrid's veterinary association.</w:t>
      </w:r>
    </w:p>
    <w:p>
      <w:pPr>
        <w:pStyle w:val="FirstParagraph"/>
      </w:pPr>
      <w:r>
        <w:t xml:space="preserve">Feasibility is ensured through established partnerships: Complutense University’s Faculty of Veterinary Medicine provides research infrastructure, while Madrid City Council’s Public Health Department has granted preliminary cooperation letters. The focus on existing Madrid datasets minimizes resource constraints, and all methods align with Spain's General Data Protection Regulation (GDPR).</w:t>
      </w:r>
    </w:p>
    <w:bookmarkEnd w:id="26"/>
    <w:bookmarkStart w:id="27" w:name="conclusion"/>
    <w:p>
      <w:pPr>
        <w:pStyle w:val="Heading2"/>
      </w:pPr>
      <w:r>
        <w:t xml:space="preserve">8. Conclusion</w:t>
      </w:r>
    </w:p>
    <w:p>
      <w:pPr>
        <w:pStyle w:val="FirstParagraph"/>
      </w:pPr>
      <w:r>
        <w:t xml:space="preserve">This thesis directly responds to an urgent need within Spain's veterinary landscape: the professionalization of urban veterinary medicine in Madrid. By centering the veterinarian as a key actor in metropolitan public health, this research transcends clinical concerns to address systemic challenges defining Spain’s most populous city. The study will generate actionable data for policymakers, educators, and practitioners while advancing Spain's position at the forefront of One Health implementation globally. As Madrid continues its evolution as a 21st-century metropolis, understanding the veterinarian's role—within Spain's unique legal and cultural context—is not merely academic; it is fundamental to safeguarding public health, animal welfare, and urban sustainability in one of Europe’s most dynamic cities. This work will establish Madrid as the benchmark case for veterinary studies in urban Spain, ensuring that future veterinarians are equipped to meet the complex demands of Spain's evolving metropolitan environment.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Spain - A Madrid-Centric Study</dc:title>
  <dc:creator/>
  <dc:language>en</dc:language>
  <cp:keywords/>
  <dcterms:created xsi:type="dcterms:W3CDTF">2026-07-20T01:46:00Z</dcterms:created>
  <dcterms:modified xsi:type="dcterms:W3CDTF">2026-07-20T01:46:00Z</dcterms:modified>
</cp:coreProperties>
</file>

<file path=docProps/custom.xml><?xml version="1.0" encoding="utf-8"?>
<Properties xmlns="http://schemas.openxmlformats.org/officeDocument/2006/custom-properties" xmlns:vt="http://schemas.openxmlformats.org/officeDocument/2006/docPropsVTypes"/>
</file>