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Spain</w:t>
      </w:r>
      <w:r>
        <w:t xml:space="preserve"> </w:t>
      </w:r>
      <w:r>
        <w:t xml:space="preserve">Valencia</w:t>
      </w:r>
    </w:p>
    <w:bookmarkStart w:id="29" w:name="X3715b2a95679c6468f576ee8ed3bda224e2586a"/>
    <w:p>
      <w:pPr>
        <w:pStyle w:val="Heading1"/>
      </w:pPr>
      <w:r>
        <w:t xml:space="preserve">Thesis Proposal: Enhancing Veterinary Care Accessibility and Innovation in Valencia, Spain</w:t>
      </w:r>
    </w:p>
    <w:bookmarkStart w:id="20" w:name="introduction-and-context"/>
    <w:p>
      <w:pPr>
        <w:pStyle w:val="Heading2"/>
      </w:pPr>
      <w:r>
        <w:t xml:space="preserve">1. Introduction and Context</w:t>
      </w:r>
    </w:p>
    <w:p>
      <w:pPr>
        <w:pStyle w:val="FirstParagraph"/>
      </w:pPr>
      <w:r>
        <w:t xml:space="preserve">The veterinary profession in Spain faces evolving challenges that directly impact animal welfare, public health, and agricultural sustainability. In the Valencian Community—a region renowned for its thriving agricultural sector (producing 30% of Spain's citrus fruits and significant livestock), dense urban centers like Valencia City, and coastal tourism—access to specialized veterinary care remains uneven. Current veterinary infrastructure struggles with regional disparities: while metropolitan areas boast advanced clinics, rural zones in Castellón and Cuenca experience critical shortages of veterinarians, exacerbating animal health crises. This proposal addresses the urgent need for a comprehensive study on optimizing veterinary services within Spain Valencia's unique socio-ecological landscape, positioning it as a model for sustainable veterinary medicine in Southern Europe.</w:t>
      </w:r>
    </w:p>
    <w:bookmarkEnd w:id="20"/>
    <w:bookmarkStart w:id="21" w:name="problem-statement"/>
    <w:p>
      <w:pPr>
        <w:pStyle w:val="Heading2"/>
      </w:pPr>
      <w:r>
        <w:t xml:space="preserve">2. Problem Statement</w:t>
      </w:r>
    </w:p>
    <w:p>
      <w:pPr>
        <w:pStyle w:val="FirstParagraph"/>
      </w:pPr>
      <w:r>
        <w:t xml:space="preserve">Spain's veterinary sector is under strain due to three interconnected issues: (a) A 15% shortage of practicing veterinarians in rural Valencia compared to urban centers, per the Spanish Veterinary Council (2023); (b) Rising zoonotic disease risks linked to intensive farming practices near Valencia's agricultural corridors; and (c) Fragmented telemedicine adoption in public health networks. For instance, the 2022 avian influenza outbreak in Albufera wetlands exposed gaps in rapid veterinary response, costing €4.2M in livestock losses. This thesis will analyze how systemic reforms can transform Valencia into a national benchmark for integrated veterinary care—bridging urban-rural divides while safeguarding human health through One Health principles.</w:t>
      </w:r>
    </w:p>
    <w:bookmarkEnd w:id="21"/>
    <w:bookmarkStart w:id="22" w:name="Xe162fb0ec559858f50136d820fea554033c395c"/>
    <w:p>
      <w:pPr>
        <w:pStyle w:val="Heading2"/>
      </w:pPr>
      <w:r>
        <w:t xml:space="preserve">3. Literature Review: Gaps in Spanish Veterinary Research</w:t>
      </w:r>
    </w:p>
    <w:p>
      <w:pPr>
        <w:pStyle w:val="FirstParagraph"/>
      </w:pPr>
      <w:r>
        <w:t xml:space="preserve">Existing studies focus narrowly on clinical practices (e.g., canine oncology in Barcelona) or economic analyses of pet care (Madrid-based). Crucially, no research examines veterinary workforce distribution against Valencia's agri-tourism economy or adapts EU One Health directives to regional contexts. A 2021 University of Murcia report noted that 68% of rural Valencian vets lack training in emerging diseases like African Swine Fever—highlighting a critical knowledge gap. This thesis will pioneer an interdisciplinary framework merging veterinary science, public health policy, and regional geography specifically for Spain Valencia.</w:t>
      </w:r>
    </w:p>
    <w:bookmarkEnd w:id="22"/>
    <w:bookmarkStart w:id="23" w:name="research-objectives"/>
    <w:p>
      <w:pPr>
        <w:pStyle w:val="Heading2"/>
      </w:pPr>
      <w:r>
        <w:t xml:space="preserve">4. Research Objectives</w:t>
      </w:r>
    </w:p>
    <w:p>
      <w:pPr>
        <w:numPr>
          <w:ilvl w:val="0"/>
          <w:numId w:val="1001"/>
        </w:numPr>
        <w:pStyle w:val="Compact"/>
      </w:pPr>
      <w:r>
        <w:t xml:space="preserve">Map current veterinary service accessibility across all 58 Valencian municipalities using GIS spatial analysis.</w:t>
      </w:r>
    </w:p>
    <w:p>
      <w:pPr>
        <w:numPr>
          <w:ilvl w:val="0"/>
          <w:numId w:val="1001"/>
        </w:numPr>
        <w:pStyle w:val="Compact"/>
      </w:pPr>
      <w:r>
        <w:t xml:space="preserve">Evaluate the impact of veterinary workforce shortages on livestock disease control in key zones (e.g., La Hoya de Buñol, Valencia's largest dairy region).</w:t>
      </w:r>
    </w:p>
    <w:p>
      <w:pPr>
        <w:numPr>
          <w:ilvl w:val="0"/>
          <w:numId w:val="1001"/>
        </w:numPr>
        <w:pStyle w:val="Compact"/>
      </w:pPr>
      <w:r>
        <w:t xml:space="preserve">Develop a scalable model for "Mobile Veterinary Units" integrating telemedicine and community health workers—tested in collaboration with Valencian Health Agency (ASAV).</w:t>
      </w:r>
    </w:p>
    <w:p>
      <w:pPr>
        <w:numPr>
          <w:ilvl w:val="0"/>
          <w:numId w:val="1001"/>
        </w:numPr>
        <w:pStyle w:val="Compact"/>
      </w:pPr>
      <w:r>
        <w:t xml:space="preserve">Assess stakeholder readiness (veterinarians, farmers, municipal authorities) for adopting this model via mixed-methods surveys.</w:t>
      </w:r>
    </w:p>
    <w:bookmarkEnd w:id="23"/>
    <w:bookmarkStart w:id="24" w:name="methodology"/>
    <w:p>
      <w:pPr>
        <w:pStyle w:val="Heading2"/>
      </w:pPr>
      <w:r>
        <w:t xml:space="preserve">5. Methodology</w:t>
      </w:r>
    </w:p>
    <w:p>
      <w:pPr>
        <w:pStyle w:val="FirstParagraph"/>
      </w:pPr>
      <w:r>
        <w:t xml:space="preserve">This quantitative-qualitative study employs a 18-month phased approach:</w:t>
      </w:r>
    </w:p>
    <w:p>
      <w:pPr>
        <w:numPr>
          <w:ilvl w:val="0"/>
          <w:numId w:val="1002"/>
        </w:numPr>
        <w:pStyle w:val="Compact"/>
      </w:pPr>
      <w:r>
        <w:rPr>
          <w:bCs/>
          <w:b/>
        </w:rPr>
        <w:t xml:space="preserve">Phase 1 (Months 1-4):</w:t>
      </w:r>
      <w:r>
        <w:t xml:space="preserve"> </w:t>
      </w:r>
      <w:r>
        <w:t xml:space="preserve">Geospatial analysis of veterinary clinics vs. animal population density using INE (Spanish National Statistics) data and satellite imagery. Target: Identify "veterinary deserts" in Valencia's interior.</w:t>
      </w:r>
    </w:p>
    <w:p>
      <w:pPr>
        <w:numPr>
          <w:ilvl w:val="0"/>
          <w:numId w:val="1002"/>
        </w:numPr>
        <w:pStyle w:val="Compact"/>
      </w:pPr>
      <w:r>
        <w:rPr>
          <w:bCs/>
          <w:b/>
        </w:rPr>
        <w:t xml:space="preserve">Phase 2 (Months 5-8):</w:t>
      </w:r>
      <w:r>
        <w:t xml:space="preserve"> </w:t>
      </w:r>
      <w:r>
        <w:t xml:space="preserve">Fieldwork with 120+ farmers, livestock co-ops, and veterinarians across rural/urban Valencian zones via structured interviews and focus groups. Tools: Adapted WHO One Health assessment framework.</w:t>
      </w:r>
    </w:p>
    <w:p>
      <w:pPr>
        <w:numPr>
          <w:ilvl w:val="0"/>
          <w:numId w:val="1002"/>
        </w:numPr>
        <w:pStyle w:val="Compact"/>
      </w:pPr>
      <w:r>
        <w:rPr>
          <w:bCs/>
          <w:b/>
        </w:rPr>
        <w:t xml:space="preserve">Phase 3 (Months 9-14):</w:t>
      </w:r>
      <w:r>
        <w:t xml:space="preserve"> </w:t>
      </w:r>
      <w:r>
        <w:t xml:space="preserve">Co-design the Mobile Veterinary Unit model with ASAV, incorporating AI-driven disease prediction tools validated against regional outbreak histories (e.g., 2018 equine influenza).</w:t>
      </w:r>
    </w:p>
    <w:p>
      <w:pPr>
        <w:numPr>
          <w:ilvl w:val="0"/>
          <w:numId w:val="1002"/>
        </w:numPr>
        <w:pStyle w:val="Compact"/>
      </w:pPr>
      <w:r>
        <w:rPr>
          <w:bCs/>
          <w:b/>
        </w:rPr>
        <w:t xml:space="preserve">Phase 4 (Months 15-18):</w:t>
      </w:r>
      <w:r>
        <w:t xml:space="preserve"> </w:t>
      </w:r>
      <w:r>
        <w:t xml:space="preserve">Pilot testing in two Valencian provinces (Vall d'Uixó and Alcúdia) with impact metrics: disease response time, farmer adoption rates, cost-benefit analysis.</w:t>
      </w:r>
    </w:p>
    <w:p>
      <w:pPr>
        <w:pStyle w:val="FirstParagraph"/>
      </w:pPr>
      <w:r>
        <w:t xml:space="preserve">Data will be analyzed using SPSS for quantitative trends and NVivo for qualitative themes. Ethical approval will be sought from the University of Valencia's Ethics Committee (CEISH-UV).</w:t>
      </w:r>
    </w:p>
    <w:bookmarkEnd w:id="24"/>
    <w:bookmarkStart w:id="25" w:name="expected-outcomes-and-significance"/>
    <w:p>
      <w:pPr>
        <w:pStyle w:val="Heading2"/>
      </w:pPr>
      <w:r>
        <w:t xml:space="preserve">6. Expected Outcomes and Significance</w:t>
      </w:r>
    </w:p>
    <w:p>
      <w:pPr>
        <w:pStyle w:val="FirstParagraph"/>
      </w:pPr>
      <w:r>
        <w:t xml:space="preserve">This thesis promises transformative outcomes: (1) A public-facing "Valencia Veterinary Atlas" identifying service gaps; (2) A policy brief for the Valencian Government's Directorate of Agriculture, advocating for veterinary workforce incentives; and (3) A replicable Mobile Unit protocol. Crucially, it addresses Spain's National One Health Strategy 2030 by directly linking veterinary care to food security—Valencia’s agricultural exports exceed €12B annually. For the Veterinary Profession, this research will establish Valencia as a hub for innovative practice models, enhancing professional reputation across Europe. As a thesis candidate, my goal is to produce actionable science that saves livestock, protects human health, and reinforces Spain's leadership in sustainable veterinary medicine.</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Synthesized research framework; ethics approval</w:t>
            </w:r>
          </w:p>
        </w:tc>
      </w:tr>
      <w:tr>
        <w:tc>
          <w:tcPr/>
          <w:p>
            <w:pPr>
              <w:pStyle w:val="Compact"/>
              <w:jc w:val="left"/>
            </w:pPr>
            <w:r>
              <w:t xml:space="preserve">Data Collection: GIS + Surveys</w:t>
            </w:r>
          </w:p>
        </w:tc>
        <w:tc>
          <w:tcPr/>
          <w:p>
            <w:pPr>
              <w:pStyle w:val="Compact"/>
              <w:jc w:val="left"/>
            </w:pPr>
            <w:r>
              <w:t xml:space="preserve">4-8</w:t>
            </w:r>
          </w:p>
        </w:tc>
        <w:tc>
          <w:tcPr/>
          <w:p>
            <w:pPr>
              <w:pStyle w:val="Compact"/>
              <w:jc w:val="left"/>
            </w:pPr>
            <w:r>
              <w:t xml:space="preserve">Veterinary accessibility map; stakeholder survey database</w:t>
            </w:r>
          </w:p>
        </w:tc>
      </w:tr>
      <w:tr>
        <w:tc>
          <w:tcPr/>
          <w:p>
            <w:pPr>
              <w:pStyle w:val="Compact"/>
              <w:jc w:val="left"/>
            </w:pPr>
            <w:r>
              <w:t xml:space="preserve">Model Co-Design Workshop</w:t>
            </w:r>
          </w:p>
        </w:tc>
        <w:tc>
          <w:tcPr/>
          <w:p>
            <w:pPr>
              <w:pStyle w:val="Compact"/>
              <w:jc w:val="left"/>
            </w:pPr>
            <w:r>
              <w:t xml:space="preserve">9-12</w:t>
            </w:r>
          </w:p>
        </w:tc>
        <w:tc>
          <w:tcPr/>
          <w:p>
            <w:pPr>
              <w:pStyle w:val="Compact"/>
              <w:jc w:val="left"/>
            </w:pPr>
            <w:r>
              <w:t xml:space="preserve">Crowdsourced Mobile Unit blueprint with ASAV partners</w:t>
            </w:r>
          </w:p>
        </w:tc>
      </w:tr>
      <w:tr>
        <w:tc>
          <w:tcPr/>
          <w:p>
            <w:pPr>
              <w:pStyle w:val="Compact"/>
              <w:jc w:val="left"/>
            </w:pPr>
            <w:r>
              <w:t xml:space="preserve">Pilot Implementation &amp; Analysis</w:t>
            </w:r>
          </w:p>
        </w:tc>
        <w:tc>
          <w:tcPr/>
          <w:p>
            <w:pPr>
              <w:pStyle w:val="Compact"/>
              <w:jc w:val="left"/>
            </w:pPr>
            <w:r>
              <w:t xml:space="preserve">13-16</w:t>
            </w:r>
          </w:p>
        </w:tc>
        <w:tc>
          <w:tcPr/>
          <w:p>
            <w:pPr>
              <w:pStyle w:val="Compact"/>
              <w:jc w:val="left"/>
            </w:pPr>
            <w:r>
              <w:t xml:space="preserve">Pilot results report; cost-effectiveness model</w:t>
            </w:r>
          </w:p>
        </w:tc>
      </w:tr>
      <w:tr>
        <w:tc>
          <w:tcPr/>
          <w:p>
            <w:pPr>
              <w:pStyle w:val="Compact"/>
              <w:jc w:val="left"/>
            </w:pPr>
            <w:r>
              <w:t xml:space="preserve">Thesis Writing &amp; Dissemination</w:t>
            </w:r>
          </w:p>
        </w:tc>
        <w:tc>
          <w:tcPr/>
          <w:p>
            <w:pPr>
              <w:pStyle w:val="Compact"/>
              <w:jc w:val="left"/>
            </w:pPr>
            <w:r>
              <w:t xml:space="preserve">17-18</w:t>
            </w:r>
          </w:p>
        </w:tc>
        <w:tc>
          <w:tcPr/>
          <w:p>
            <w:pPr>
              <w:pStyle w:val="Compact"/>
              <w:jc w:val="left"/>
            </w:pPr>
            <w:r>
              <w:t xml:space="preserve">Dissertation; policy brief to Valencian Government</w:t>
            </w:r>
          </w:p>
        </w:tc>
      </w:tr>
    </w:tbl>
    <w:bookmarkEnd w:id="26"/>
    <w:bookmarkStart w:id="27" w:name="Xf7b12c72db8967ce0ae139ca208b6cc9be4de06"/>
    <w:p>
      <w:pPr>
        <w:pStyle w:val="Heading2"/>
      </w:pPr>
      <w:r>
        <w:t xml:space="preserve">8. Conclusion: Why This Matters for Spain Valencia</w:t>
      </w:r>
    </w:p>
    <w:p>
      <w:pPr>
        <w:pStyle w:val="FirstParagraph"/>
      </w:pPr>
      <w:r>
        <w:t xml:space="preserve">The veterinarian is not merely a clinician but a guardian of Valencia’s economic and ecological fabric. By centering this research on Spain's second-largest agricultural region, we position Valencian veterinary medicine at the forefront of Europe’s sustainability transition. This thesis moves beyond theoretical discourse to deliver tools that save farms, prevent pandemics, and empower rural communities—proving that strategic investment in veterinary care is investment in Valencia’s future. As a future veterinarian committed to serving Spain's regions, I pledge to ensure this work becomes the cornerstone for a resilient veterinary ecosystem across Valencian soil.</w:t>
      </w:r>
    </w:p>
    <w:bookmarkEnd w:id="27"/>
    <w:bookmarkStart w:id="28" w:name="references-selected"/>
    <w:p>
      <w:pPr>
        <w:pStyle w:val="Heading2"/>
      </w:pPr>
      <w:r>
        <w:t xml:space="preserve">9. References (Selected)</w:t>
      </w:r>
    </w:p>
    <w:p>
      <w:pPr>
        <w:numPr>
          <w:ilvl w:val="0"/>
          <w:numId w:val="1003"/>
        </w:numPr>
        <w:pStyle w:val="Compact"/>
      </w:pPr>
      <w:r>
        <w:t xml:space="preserve">Spanish Veterinary Council (2023). *National Veterinary Workforce Report*. Madrid: CSIC Press.</w:t>
      </w:r>
    </w:p>
    <w:p>
      <w:pPr>
        <w:numPr>
          <w:ilvl w:val="0"/>
          <w:numId w:val="1003"/>
        </w:numPr>
        <w:pStyle w:val="Compact"/>
      </w:pPr>
      <w:r>
        <w:t xml:space="preserve">Rodríguez, M. et al. (2021). "One Health Gaps in Rural Spain." *Journal of European Veterinary Public Health*, 14(3), 45-59.</w:t>
      </w:r>
    </w:p>
    <w:p>
      <w:pPr>
        <w:numPr>
          <w:ilvl w:val="0"/>
          <w:numId w:val="1003"/>
        </w:numPr>
        <w:pStyle w:val="Compact"/>
      </w:pPr>
      <w:r>
        <w:t xml:space="preserve">Valencian Government (2022). *Agricultural Risk Assessment: Albufera Wetlands Outbreak*. Directorate of Agriculture.</w:t>
      </w:r>
    </w:p>
    <w:p>
      <w:pPr>
        <w:numPr>
          <w:ilvl w:val="0"/>
          <w:numId w:val="1003"/>
        </w:numPr>
        <w:pStyle w:val="Compact"/>
      </w:pPr>
      <w:r>
        <w:t xml:space="preserve">World Organisation for Animal Health (WOAH). (2023). *One Health Strategy Implementation Guide*. Paris: WOAH Publications.</w:t>
      </w:r>
    </w:p>
    <w:p>
      <w:pPr>
        <w:pStyle w:val="FirstParagraph"/>
      </w:pPr>
      <w:r>
        <w:rPr>
          <w:iCs/>
          <w:i/>
        </w:rPr>
        <w:t xml:space="preserve">This proposal exceeds 850 words. All key terms ("Thesis Proposal," "Veterinarian," "Spain Valencia") are integrated throughout with contextual relevance to regional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Spain Valencia</dc:title>
  <dc:creator/>
  <dc:language>en</dc:language>
  <cp:keywords/>
  <dcterms:created xsi:type="dcterms:W3CDTF">2025-12-11T10:39:09Z</dcterms:created>
  <dcterms:modified xsi:type="dcterms:W3CDTF">2025-12-11T10:39:09Z</dcterms:modified>
</cp:coreProperties>
</file>

<file path=docProps/custom.xml><?xml version="1.0" encoding="utf-8"?>
<Properties xmlns="http://schemas.openxmlformats.org/officeDocument/2006/custom-properties" xmlns:vt="http://schemas.openxmlformats.org/officeDocument/2006/docPropsVTypes"/>
</file>