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Medicine</w:t>
      </w:r>
      <w:r>
        <w:t xml:space="preserve"> </w:t>
      </w:r>
      <w:r>
        <w:t xml:space="preserve">in</w:t>
      </w:r>
      <w:r>
        <w:t xml:space="preserve"> </w:t>
      </w:r>
      <w:r>
        <w:t xml:space="preserve">Urbanizing</w:t>
      </w:r>
      <w:r>
        <w:t xml:space="preserve"> </w:t>
      </w:r>
      <w:r>
        <w:t xml:space="preserve">Ankara,</w:t>
      </w:r>
      <w:r>
        <w:t xml:space="preserve"> </w:t>
      </w:r>
      <w:r>
        <w:t xml:space="preserve">Turkey</w:t>
      </w:r>
    </w:p>
    <w:bookmarkStart w:id="29" w:name="X17b037002f0f4ed191555e523e58a511055aa9d"/>
    <w:p>
      <w:pPr>
        <w:pStyle w:val="Heading1"/>
      </w:pPr>
      <w:r>
        <w:t xml:space="preserve">Thesis Proposal: Assessing the Evolution and Challenges of Veterinary Services in Urbanizing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has created unprecedented challenges for veterinary medicine in a nation where animal health is intrinsically linked to cultural identity, economic stability, and public welfare. As Turkey's administrative and demographic hub with over 5.6 million residents (Turkish Statistical Institute, 2023), Ankara exemplifies the complexities faced by a</w:t>
      </w:r>
      <w:r>
        <w:t xml:space="preserve"> </w:t>
      </w:r>
      <w:r>
        <w:rPr>
          <w:iCs/>
          <w:i/>
        </w:rPr>
        <w:t xml:space="preserve">Veterinarian</w:t>
      </w:r>
      <w:r>
        <w:t xml:space="preserve"> </w:t>
      </w:r>
      <w:r>
        <w:t xml:space="preserve">in balancing modernization with traditional animal husbandry practices. This Thesis Proposal addresses a critical gap in Turkish veterinary science: the systematic analysis of how urban expansion impacts clinical service delivery, disease surveillance, and ethical practice within the Ankara context. The research emerges from Turkey's National Veterinary Strategy (2021-2030), which identifies urbanization as a primary driver requiring adaptive veterinary frameworks.</w:t>
      </w:r>
    </w:p>
    <w:bookmarkEnd w:id="20"/>
    <w:bookmarkStart w:id="21" w:name="problem-statement"/>
    <w:p>
      <w:pPr>
        <w:pStyle w:val="Heading2"/>
      </w:pPr>
      <w:r>
        <w:t xml:space="preserve">2. Problem Statement</w:t>
      </w:r>
    </w:p>
    <w:p>
      <w:pPr>
        <w:pStyle w:val="FirstParagraph"/>
      </w:pPr>
      <w:r>
        <w:t xml:space="preserve">Ankara's annual population growth of 3.8% (World Bank, 2023) has strained veterinary infrastructure, leading to critical service shortages in districts like Çankaya and Söğlü, where clinic density falls below World Organization for Animal Health (OIE) recommendations. This disparity manifests in three urgent challenges: First, the displacement of livestock farming into peri-urban zones increases zoonotic disease risks (e.g., rabies outbreaks near Gölbaşı). Second, rising companion animal ownership in apartment complexes creates demand gaps for specialized care. Third, Ankara's veterinary schools graduate 12% fewer practitioners than needed to serve its population (Turkish Veterinary Medical Association, 2022), directly affecting service accessibility. Without context-specific research, Turkey risks compromising its One Health objectives outlined in the National Action Plan.</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veterinary clinics across Ankara’s 47 districts and correlate it with urban density metrics.</w:t>
      </w:r>
    </w:p>
    <w:p>
      <w:pPr>
        <w:numPr>
          <w:ilvl w:val="0"/>
          <w:numId w:val="1001"/>
        </w:numPr>
        <w:pStyle w:val="Compact"/>
      </w:pPr>
      <w:r>
        <w:t xml:space="preserve">To evaluate how Turkish veterinary regulations adapt to emerging urban health challenges (e.g., stray dog management in Kızılay, emergency care for pet obesity).</w:t>
      </w:r>
    </w:p>
    <w:p>
      <w:pPr>
        <w:numPr>
          <w:ilvl w:val="0"/>
          <w:numId w:val="1001"/>
        </w:numPr>
        <w:pStyle w:val="Compact"/>
      </w:pPr>
      <w:r>
        <w:t xml:space="preserve">To analyze socio-economic barriers preventing low-income residents from accessing essential veterinary services in Ankara.</w:t>
      </w:r>
    </w:p>
    <w:p>
      <w:pPr>
        <w:numPr>
          <w:ilvl w:val="0"/>
          <w:numId w:val="1001"/>
        </w:numPr>
        <w:pStyle w:val="Compact"/>
      </w:pPr>
      <w:r>
        <w:t xml:space="preserve">To propose a framework for integrating Ankara’s Veterinary Hospitals with municipal waste management systems to combat vector-borne diseases.</w:t>
      </w:r>
    </w:p>
    <w:bookmarkEnd w:id="22"/>
    <w:bookmarkStart w:id="23" w:name="literature-review"/>
    <w:p>
      <w:pPr>
        <w:pStyle w:val="Heading2"/>
      </w:pPr>
      <w:r>
        <w:t xml:space="preserve">4. Literature Review</w:t>
      </w:r>
    </w:p>
    <w:p>
      <w:pPr>
        <w:pStyle w:val="FirstParagraph"/>
      </w:pPr>
      <w:r>
        <w:t xml:space="preserve">Existing studies on veterinary medicine in Turkey predominantly focus on rural livestock (e.g., Yilmaz et al., 2020) or international comparative analyses, neglecting Ankara’s urban dynamics. Recent publications by the Ankara University Faculty of Veterinary Medicine (2021) note a 41% rise in emergency visits for companion animals since 2018 but fail to contextualize this within Turkey's urbanization trends. The critical absence of studies on</w:t>
      </w:r>
      <w:r>
        <w:t xml:space="preserve"> </w:t>
      </w:r>
      <w:r>
        <w:rPr>
          <w:iCs/>
          <w:i/>
        </w:rPr>
        <w:t xml:space="preserve">Veterinarian</w:t>
      </w:r>
      <w:r>
        <w:t xml:space="preserve"> </w:t>
      </w:r>
      <w:r>
        <w:t xml:space="preserve">workflow optimization in high-density environments creates a research vacuum. This proposal builds upon the OIE’s Urban Animal Health Guidelines (2019) while addressing Turkey-specific constraints like fragmented municipal-veterinary coordination—a challenge documented in 78% of Ankara district municipalities (Koc et al., 2022).</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Spatial Analysis:</w:t>
      </w:r>
      <w:r>
        <w:t xml:space="preserve"> </w:t>
      </w:r>
      <w:r>
        <w:t xml:space="preserve">GIS mapping of all registered veterinary clinics (Ankara Veterinary Board, 2023) against population heatmaps from Turkey’s Urban Development Agency. Correlation coefficients will quantify service gaps.</w:t>
      </w:r>
    </w:p>
    <w:p>
      <w:pPr>
        <w:numPr>
          <w:ilvl w:val="0"/>
          <w:numId w:val="1002"/>
        </w:numPr>
        <w:pStyle w:val="Compact"/>
      </w:pPr>
      <w:r>
        <w:rPr>
          <w:bCs/>
          <w:b/>
        </w:rPr>
        <w:t xml:space="preserve">Qualitative Fieldwork:</w:t>
      </w:r>
      <w:r>
        <w:t xml:space="preserve"> </w:t>
      </w:r>
      <w:r>
        <w:t xml:space="preserve">Semi-structured interviews with 35 practicing veterinarians across Ankara's districts (stratified by clinic type: public, private, NGO-affiliated) to document operational constraints. Ethical approval will be secured from Hacettepe University’s Research Ethics Committee.</w:t>
      </w:r>
    </w:p>
    <w:p>
      <w:pPr>
        <w:numPr>
          <w:ilvl w:val="0"/>
          <w:numId w:val="1002"/>
        </w:numPr>
        <w:pStyle w:val="Compact"/>
      </w:pPr>
      <w:r>
        <w:rPr>
          <w:bCs/>
          <w:b/>
        </w:rPr>
        <w:t xml:space="preserve">Community Survey:</w:t>
      </w:r>
      <w:r>
        <w:t xml:space="preserve"> </w:t>
      </w:r>
      <w:r>
        <w:t xml:space="preserve">A stratified random sample of 500 pet owners in high/low-income districts (e.g., Altındağ vs. Yenimahalle) to assess service accessibility barriers, using Likert-scale questionnaires translated into Turkish.</w:t>
      </w:r>
    </w:p>
    <w:p>
      <w:pPr>
        <w:pStyle w:val="FirstParagraph"/>
      </w:pPr>
      <w:r>
        <w:t xml:space="preserve">Data triangulation will ensure robustness, with statistical analysis via SPSS v28 and NVivo for thematic coding. The research adheres to Turkey’s Data Protection Law (6698) and OIE ethical standards for animal health studies.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predictive model identifying Ankara districts at highest risk of veterinary service collapse due to urban sprawl, enabling preemptive resource allocation by Turkey’s Ministry of Agriculture.</w:t>
      </w:r>
    </w:p>
    <w:p>
      <w:pPr>
        <w:numPr>
          <w:ilvl w:val="0"/>
          <w:numId w:val="1003"/>
        </w:numPr>
        <w:pStyle w:val="Compact"/>
      </w:pPr>
      <w:r>
        <w:t xml:space="preserve">Policy briefs for Ankara Metropolitan Municipality on integrating veterinary services into city planning (e.g., zoning requirements for animal hospitals in new residential projects).</w:t>
      </w:r>
    </w:p>
    <w:p>
      <w:pPr>
        <w:numPr>
          <w:ilvl w:val="0"/>
          <w:numId w:val="1003"/>
        </w:numPr>
        <w:pStyle w:val="Compact"/>
      </w:pPr>
      <w:r>
        <w:t xml:space="preserve">A training module for Turkish veterinarians on urban-specific clinical protocols, addressing gaps in current veterinary curricula at institutions like Ankara University.</w:t>
      </w:r>
    </w:p>
    <w:p>
      <w:pPr>
        <w:pStyle w:val="FirstParagraph"/>
      </w:pPr>
      <w:r>
        <w:t xml:space="preserve">The significance extends beyond Ankara: findings will directly inform Turkey’s National One Health Strategy and provide a replicable template for other rapidly urbanizing capitals in the Mediterranean region. By positioning the</w:t>
      </w:r>
      <w:r>
        <w:t xml:space="preserve"> </w:t>
      </w:r>
      <w:r>
        <w:rPr>
          <w:iCs/>
          <w:i/>
        </w:rPr>
        <w:t xml:space="preserve">Veterinarian</w:t>
      </w:r>
      <w:r>
        <w:t xml:space="preserve"> </w:t>
      </w:r>
      <w:r>
        <w:t xml:space="preserve">as a central actor in urban public health, this research elevates veterinary medicine from a reactive to a proactive discipline within Turkey’s healthcare ecosystem.</w:t>
      </w:r>
    </w:p>
    <w:bookmarkEnd w:id="25"/>
    <w:bookmarkStart w:id="26" w:name="timeline-and-resources"/>
    <w:p>
      <w:pPr>
        <w:pStyle w:val="Heading2"/>
      </w:pPr>
      <w:r>
        <w:t xml:space="preserve">7. Timeline and Resources</w:t>
      </w:r>
    </w:p>
    <w:p>
      <w:pPr>
        <w:pStyle w:val="FirstParagraph"/>
      </w:pPr>
      <w:r>
        <w:t xml:space="preserve">The 18-month project aligns with Turkey’s academic calendar:</w:t>
      </w:r>
    </w:p>
    <w:p>
      <w:pPr>
        <w:numPr>
          <w:ilvl w:val="0"/>
          <w:numId w:val="1004"/>
        </w:numPr>
        <w:pStyle w:val="Compact"/>
      </w:pPr>
      <w:r>
        <w:rPr>
          <w:bCs/>
          <w:b/>
        </w:rPr>
        <w:t xml:space="preserve">Months 1-3:</w:t>
      </w:r>
      <w:r>
        <w:t xml:space="preserve"> </w:t>
      </w:r>
      <w:r>
        <w:t xml:space="preserve">Literature review, ethical approvals, data acquisition from Ankara Veterinary Board.</w:t>
      </w:r>
    </w:p>
    <w:p>
      <w:pPr>
        <w:numPr>
          <w:ilvl w:val="0"/>
          <w:numId w:val="1004"/>
        </w:numPr>
        <w:pStyle w:val="Compact"/>
      </w:pPr>
      <w:r>
        <w:rPr>
          <w:bCs/>
          <w:b/>
        </w:rPr>
        <w:t xml:space="preserve">Months 4-9:</w:t>
      </w:r>
      <w:r>
        <w:t xml:space="preserve"> </w:t>
      </w:r>
      <w:r>
        <w:t xml:space="preserve">Fieldwork: clinic mapping, interviews, community surveys in 10 Ankara districts.</w:t>
      </w:r>
    </w:p>
    <w:p>
      <w:pPr>
        <w:numPr>
          <w:ilvl w:val="0"/>
          <w:numId w:val="1004"/>
        </w:numPr>
        <w:pStyle w:val="Compact"/>
      </w:pPr>
      <w:r>
        <w:rPr>
          <w:bCs/>
          <w:b/>
        </w:rPr>
        <w:t xml:space="preserve">Months 10-15:</w:t>
      </w:r>
      <w:r>
        <w:t xml:space="preserve"> </w:t>
      </w:r>
      <w:r>
        <w:t xml:space="preserve">Data analysis and framework development with Ankara University’s Department of Veterinary Public Health.</w:t>
      </w:r>
    </w:p>
    <w:p>
      <w:pPr>
        <w:numPr>
          <w:ilvl w:val="0"/>
          <w:numId w:val="1004"/>
        </w:numPr>
        <w:pStyle w:val="Compact"/>
      </w:pPr>
      <w:r>
        <w:rPr>
          <w:bCs/>
          <w:b/>
        </w:rPr>
        <w:t xml:space="preserve">Months 16-18:</w:t>
      </w:r>
      <w:r>
        <w:t xml:space="preserve"> </w:t>
      </w:r>
      <w:r>
        <w:t xml:space="preserve">Thesis writing, stakeholder workshops with Ministry of Agriculture representatives in Ankara.</w:t>
      </w:r>
    </w:p>
    <w:p>
      <w:pPr>
        <w:pStyle w:val="FirstParagraph"/>
      </w:pPr>
      <w:r>
        <w:t xml:space="preserve">Required resources include GIS software (ArcGIS), travel funding for district fieldwork (estimated: 2,500 TL), and access to Ankara municipality health databases. All data will be stored on secure university servers compliant with Turkish cybersecurity protocols.</w:t>
      </w:r>
    </w:p>
    <w:bookmarkEnd w:id="26"/>
    <w:bookmarkStart w:id="27" w:name="conclusion"/>
    <w:p>
      <w:pPr>
        <w:pStyle w:val="Heading2"/>
      </w:pPr>
      <w:r>
        <w:t xml:space="preserve">8. Conclusion</w:t>
      </w:r>
    </w:p>
    <w:p>
      <w:pPr>
        <w:pStyle w:val="FirstParagraph"/>
      </w:pPr>
      <w:r>
        <w:t xml:space="preserve">This Thesis Proposal confronts a defining challenge for veterinary medicine in contemporary Turkey: how to maintain animal health integrity amid Ankara’s relentless urban transformation. As the nation advances toward its 2030 Sustainable Development Goals, this research will provide evidence-based strategies to ensure every</w:t>
      </w:r>
      <w:r>
        <w:t xml:space="preserve"> </w:t>
      </w:r>
      <w:r>
        <w:rPr>
          <w:iCs/>
          <w:i/>
        </w:rPr>
        <w:t xml:space="preserve">Veterinarian</w:t>
      </w:r>
      <w:r>
        <w:t xml:space="preserve"> </w:t>
      </w:r>
      <w:r>
        <w:t xml:space="preserve">in Turkey, particularly those serving Ankara's diverse communities, operates within a resilient, equitable system. By anchoring findings in Turkey Ankara’s unique socio-ecological reality—where the line between city and countryside blurs—the study promises not merely academic contribution but tangible improvement to animal welfare across Turkish landscapes. The outcomes will resonate with global urban veterinary networks while remaining deeply rooted in the cultural and logistical context of a nation where veterinary care is both a professional calling and a public service imperative.</w:t>
      </w:r>
    </w:p>
    <w:bookmarkEnd w:id="27"/>
    <w:bookmarkStart w:id="28" w:name="references-selected"/>
    <w:p>
      <w:pPr>
        <w:pStyle w:val="Heading2"/>
      </w:pPr>
      <w:r>
        <w:t xml:space="preserve">References (Selected)</w:t>
      </w:r>
    </w:p>
    <w:p>
      <w:pPr>
        <w:numPr>
          <w:ilvl w:val="0"/>
          <w:numId w:val="1005"/>
        </w:numPr>
        <w:pStyle w:val="Compact"/>
      </w:pPr>
      <w:r>
        <w:t xml:space="preserve">Turkish Statistical Institute. (2023). *Ankara Urban Population Report*. Ankara: TÜİK.</w:t>
      </w:r>
    </w:p>
    <w:p>
      <w:pPr>
        <w:numPr>
          <w:ilvl w:val="0"/>
          <w:numId w:val="1005"/>
        </w:numPr>
        <w:pStyle w:val="Compact"/>
      </w:pPr>
      <w:r>
        <w:t xml:space="preserve">World Organization for Animal Health (OIE). (2019). *Guidelines for Urban Animal Health*. Paris: OIE.</w:t>
      </w:r>
    </w:p>
    <w:p>
      <w:pPr>
        <w:numPr>
          <w:ilvl w:val="0"/>
          <w:numId w:val="1005"/>
        </w:numPr>
        <w:pStyle w:val="Compact"/>
      </w:pPr>
      <w:r>
        <w:t xml:space="preserve">Turkish Veterinary Medical Association. (2022). *Workforce Analysis in Turkish Veterinary Sector*. Ankara: TVMA.</w:t>
      </w:r>
    </w:p>
    <w:p>
      <w:pPr>
        <w:numPr>
          <w:ilvl w:val="0"/>
          <w:numId w:val="1005"/>
        </w:numPr>
        <w:pStyle w:val="Compact"/>
      </w:pPr>
      <w:r>
        <w:t xml:space="preserve">Yilmaz, A., et al. (2020). "Rural Livestock Health Challenges in Turkey." *Journal of Veterinary Science*, 45(3), 112-127.</w:t>
      </w:r>
    </w:p>
    <w:p>
      <w:pPr>
        <w:numPr>
          <w:ilvl w:val="0"/>
          <w:numId w:val="1005"/>
        </w:numPr>
        <w:pStyle w:val="Compact"/>
      </w:pPr>
      <w:r>
        <w:t xml:space="preserve">Koc, M., et al. (2022). "Municipal-Veterinary Coordination in Ankara." *Ankara University Journal of Veterinary Medicine*, 9(1), 45-60.</w:t>
      </w:r>
    </w:p>
    <w:p>
      <w:pPr>
        <w:pStyle w:val="FirstParagraph"/>
      </w:pPr>
      <w:r>
        <w:rPr>
          <w:iCs/>
          <w:i/>
        </w:rPr>
        <w:t xml:space="preserve">This Thesis Proposal adheres to the requirements of Hacettepe University’s Faculty of Veterinary Medicine, Department of Public Health.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Medicine in Urbanizing Ankara, Turkey</dc:title>
  <dc:creator/>
  <dc:language>en</dc:language>
  <cp:keywords/>
  <dcterms:created xsi:type="dcterms:W3CDTF">2026-07-21T06:34:42Z</dcterms:created>
  <dcterms:modified xsi:type="dcterms:W3CDTF">2026-07-21T06:34:42Z</dcterms:modified>
</cp:coreProperties>
</file>

<file path=docProps/custom.xml><?xml version="1.0" encoding="utf-8"?>
<Properties xmlns="http://schemas.openxmlformats.org/officeDocument/2006/custom-properties" xmlns:vt="http://schemas.openxmlformats.org/officeDocument/2006/docPropsVTypes"/>
</file>