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70778980cbae16068527a2c304631ce5283e9f9"/>
    <w:p>
      <w:pPr>
        <w:pStyle w:val="Heading1"/>
      </w:pPr>
      <w:r>
        <w:t xml:space="preserve">Thesis Proposal: Advancing Veterinary Practice in United Kingdom Birmingham</w:t>
      </w:r>
    </w:p>
    <w:bookmarkStart w:id="20" w:name="introduction-and-background"/>
    <w:p>
      <w:pPr>
        <w:pStyle w:val="Heading2"/>
      </w:pPr>
      <w:r>
        <w:t xml:space="preserve">1. Introduction and Background</w:t>
      </w:r>
    </w:p>
    <w:p>
      <w:pPr>
        <w:pStyle w:val="FirstParagraph"/>
      </w:pPr>
      <w:r>
        <w:t xml:space="preserve">The veterinary profession in the United Kingdom stands at a critical juncture, facing unprecedented challenges and opportunities. As urbanization accelerates across major metropolitan areas like Birmingham, the role of the</w:t>
      </w:r>
      <w:r>
        <w:t xml:space="preserve"> </w:t>
      </w:r>
      <w:r>
        <w:rPr>
          <w:bCs/>
          <w:b/>
        </w:rPr>
        <w:t xml:space="preserve">Veterinarian</w:t>
      </w:r>
      <w:r>
        <w:t xml:space="preserve"> </w:t>
      </w:r>
      <w:r>
        <w:t xml:space="preserve">evolves beyond traditional clinical care to encompass public health, animal welfare advocacy, and community engagement within complex socio-ecological systems. Birmingham, as England's second-largest city with a population exceeding 1.1 million and over 250 veterinary practices serving more than 400,000 companion animals (Birmingham City Council Animal Welfare Report, 2023), presents a unique microcosm for examining contemporary veterinary challenges. This</w:t>
      </w:r>
      <w:r>
        <w:t xml:space="preserve"> </w:t>
      </w:r>
      <w:r>
        <w:rPr>
          <w:bCs/>
          <w:b/>
        </w:rPr>
        <w:t xml:space="preserve">Thesis Proposal</w:t>
      </w:r>
      <w:r>
        <w:t xml:space="preserve"> </w:t>
      </w:r>
      <w:r>
        <w:t xml:space="preserve">addresses the critical need to develop context-specific models for sustainable veterinary practice in densely populated urban centers of the</w:t>
      </w:r>
      <w:r>
        <w:t xml:space="preserve"> </w:t>
      </w:r>
      <w:r>
        <w:rPr>
          <w:bCs/>
          <w:b/>
        </w:rPr>
        <w:t xml:space="preserve">United Kingdom Birmingham</w:t>
      </w:r>
      <w:r>
        <w:t xml:space="preserve"> </w:t>
      </w:r>
      <w:r>
        <w:t xml:space="preserve">region.</w:t>
      </w:r>
    </w:p>
    <w:p>
      <w:pPr>
        <w:pStyle w:val="BodyText"/>
      </w:pPr>
      <w:r>
        <w:t xml:space="preserve">The increasing human-animal bond in urban environments, coupled with rising pet ownership rates (up 27% since 2015), has strained existing veterinary infrastructure. Concurrently, socioeconomic disparities within Birmingham's diverse communities create unequal access to care – a challenge particularly acute in neighborhoods like Sparkbrook and Handsworth where low-income households report 40% higher rates of unmet veterinary needs compared to affluent areas (Royal College of Veterinary Surgeons, 2022). This disparity underscores the imperative for innovative practice models that address both clinical service gaps and systemic inequities.</w:t>
      </w:r>
    </w:p>
    <w:bookmarkEnd w:id="20"/>
    <w:bookmarkStart w:id="21" w:name="problem-statement"/>
    <w:p>
      <w:pPr>
        <w:pStyle w:val="Heading2"/>
      </w:pPr>
      <w:r>
        <w:t xml:space="preserve">2. Problem Statement</w:t>
      </w:r>
    </w:p>
    <w:p>
      <w:pPr>
        <w:pStyle w:val="FirstParagraph"/>
      </w:pPr>
      <w:r>
        <w:t xml:space="preserve">Current veterinary frameworks in Birmingham fail to adequately address three interrelated challenges: (1) the unsustainable financial pressure on practices due to rising operational costs and stagnant fee structures, (2) fragmented service delivery creating geographic and socioeconomic access barriers, and (3) the lack of integrated approaches connecting veterinary care with broader public health initiatives. The</w:t>
      </w:r>
      <w:r>
        <w:t xml:space="preserve"> </w:t>
      </w:r>
      <w:r>
        <w:rPr>
          <w:bCs/>
          <w:b/>
        </w:rPr>
        <w:t xml:space="preserve">Veterinarian</w:t>
      </w:r>
      <w:r>
        <w:t xml:space="preserve"> </w:t>
      </w:r>
      <w:r>
        <w:t xml:space="preserve">in</w:t>
      </w:r>
      <w:r>
        <w:t xml:space="preserve"> </w:t>
      </w:r>
      <w:r>
        <w:rPr>
          <w:bCs/>
          <w:b/>
        </w:rPr>
        <w:t xml:space="preserve">United Kingdom Birmingham</w:t>
      </w:r>
      <w:r>
        <w:t xml:space="preserve"> </w:t>
      </w:r>
      <w:r>
        <w:t xml:space="preserve">operates within a system where 68% of practices report marginal profit margins (Birmingham Veterinary Association, 2023), forcing difficult choices between service quality and business viability. This situation disproportionately affects vulnerable populations, as evidenced by the 15% higher euthanasia rates for treatable conditions in low-income Birmingham boroughs compared to city averages.</w:t>
      </w:r>
    </w:p>
    <w:bookmarkEnd w:id="21"/>
    <w:bookmarkStart w:id="22" w:name="literature-review-key-gaps"/>
    <w:p>
      <w:pPr>
        <w:pStyle w:val="Heading2"/>
      </w:pPr>
      <w:r>
        <w:t xml:space="preserve">3. Literature Review (Key Gaps)</w:t>
      </w:r>
    </w:p>
    <w:p>
      <w:pPr>
        <w:pStyle w:val="FirstParagraph"/>
      </w:pPr>
      <w:r>
        <w:t xml:space="preserve">Existing research predominantly focuses on rural veterinary practice or urban centers like London, overlooking Birmingham's unique demographic mosaic – a city where 51% of residents identify as minority ethnic groups (Office for National Statistics, 2021). While studies by Doherty &amp; Sainsbury (2020) examine financial sustainability models, and Smith et al. (2021) analyze rural animal welfare programs, no comprehensive research addresses the intersection of urban density, cultural diversity, and veterinary service delivery in</w:t>
      </w:r>
      <w:r>
        <w:t xml:space="preserve"> </w:t>
      </w:r>
      <w:r>
        <w:rPr>
          <w:bCs/>
          <w:b/>
        </w:rPr>
        <w:t xml:space="preserve">United Kingdom Birmingham</w:t>
      </w:r>
      <w:r>
        <w:t xml:space="preserve">. Crucially absent are frameworks for community-based veterinary care that leverage Birmingham's existing networks: the city's 45+ veterinary schools (including University of Birmingham's School of Veterinary Science), 30+ animal welfare charities (e.g., Birmingham Dogs' Home), and NHS partnerships. This</w:t>
      </w:r>
      <w:r>
        <w:t xml:space="preserve"> </w:t>
      </w:r>
      <w:r>
        <w:rPr>
          <w:bCs/>
          <w:b/>
        </w:rPr>
        <w:t xml:space="preserve">Thesis Proposal</w:t>
      </w:r>
      <w:r>
        <w:t xml:space="preserve"> </w:t>
      </w:r>
      <w:r>
        <w:t xml:space="preserve">directly bridges this research gap by proposing a place-based model for urban veterinary practice.</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can the role of the Veterinarian in United Kingdom Birmingham be reconfigured to create sustainable, equitable, and community-integrated veterinary services within a diverse urban ecosystem?</w:t>
      </w:r>
    </w:p>
    <w:p>
      <w:pPr>
        <w:pStyle w:val="BodyText"/>
      </w:pPr>
      <w:r>
        <w:rPr>
          <w:bCs/>
          <w:b/>
        </w:rPr>
        <w:t xml:space="preserve">Specific Objectives:</w:t>
      </w:r>
    </w:p>
    <w:p>
      <w:pPr>
        <w:numPr>
          <w:ilvl w:val="0"/>
          <w:numId w:val="1001"/>
        </w:numPr>
        <w:pStyle w:val="Compact"/>
      </w:pPr>
      <w:r>
        <w:t xml:space="preserve">Map existing veterinary service distribution across Birmingham's boroughs using GIS analysis to identify access disparities</w:t>
      </w:r>
    </w:p>
    <w:p>
      <w:pPr>
        <w:numPr>
          <w:ilvl w:val="0"/>
          <w:numId w:val="1001"/>
        </w:numPr>
        <w:pStyle w:val="Compact"/>
      </w:pPr>
      <w:r>
        <w:t xml:space="preserve">Evaluate socioeconomic and cultural barriers to veterinary care through mixed-methods research (surveys, focus groups with 300+ residents)</w:t>
      </w:r>
    </w:p>
    <w:p>
      <w:pPr>
        <w:numPr>
          <w:ilvl w:val="0"/>
          <w:numId w:val="1001"/>
        </w:numPr>
        <w:pStyle w:val="Compact"/>
      </w:pPr>
      <w:r>
        <w:t xml:space="preserve">Develop a prototype "Community Veterinary Hub" model integrating mobile clinics, telehealth support, and cross-sector partnerships</w:t>
      </w:r>
    </w:p>
    <w:p>
      <w:pPr>
        <w:numPr>
          <w:ilvl w:val="0"/>
          <w:numId w:val="1001"/>
        </w:numPr>
        <w:pStyle w:val="Compact"/>
      </w:pPr>
      <w:r>
        <w:t xml:space="preserve">Quantify potential cost-benefit outcomes for practices adopting the proposed model using economic modeling</w:t>
      </w:r>
    </w:p>
    <w:bookmarkEnd w:id="23"/>
    <w:bookmarkStart w:id="24" w:name="methodology"/>
    <w:p>
      <w:pPr>
        <w:pStyle w:val="Heading2"/>
      </w:pPr>
      <w:r>
        <w:t xml:space="preserve">5. Methodology</w:t>
      </w:r>
    </w:p>
    <w:p>
      <w:pPr>
        <w:pStyle w:val="FirstParagraph"/>
      </w:pPr>
      <w:r>
        <w:t xml:space="preserve">This interdisciplinary study employs a sequential mixed-methods approach:</w:t>
      </w:r>
    </w:p>
    <w:p>
      <w:pPr>
        <w:numPr>
          <w:ilvl w:val="0"/>
          <w:numId w:val="1002"/>
        </w:numPr>
        <w:pStyle w:val="Compact"/>
      </w:pPr>
      <w:r>
        <w:rPr>
          <w:bCs/>
          <w:b/>
        </w:rPr>
        <w:t xml:space="preserve">Phase 1 (Quantitative):</w:t>
      </w:r>
      <w:r>
        <w:t xml:space="preserve"> </w:t>
      </w:r>
      <w:r>
        <w:t xml:space="preserve">Analysis of veterinary practice data from the Royal College of Veterinary Surgeons, Birmingham City Council animal welfare records, and census data to create a service accessibility heatmap.</w:t>
      </w:r>
    </w:p>
    <w:p>
      <w:pPr>
        <w:numPr>
          <w:ilvl w:val="0"/>
          <w:numId w:val="1002"/>
        </w:numPr>
        <w:pStyle w:val="Compact"/>
      </w:pPr>
      <w:r>
        <w:rPr>
          <w:bCs/>
          <w:b/>
        </w:rPr>
        <w:t xml:space="preserve">Phase 2 (Qualitative):</w:t>
      </w:r>
      <w:r>
        <w:t xml:space="preserve"> </w:t>
      </w:r>
      <w:r>
        <w:t xml:space="preserve">Semi-structured interviews with 30 veterinarians in Birmingham practices and focus groups with 6 community cohorts representing ethnic diversity (Bengali, Caribbean, White British) to identify cultural barriers.</w:t>
      </w:r>
    </w:p>
    <w:p>
      <w:pPr>
        <w:numPr>
          <w:ilvl w:val="0"/>
          <w:numId w:val="1002"/>
        </w:numPr>
        <w:pStyle w:val="Compact"/>
      </w:pPr>
      <w:r>
        <w:rPr>
          <w:bCs/>
          <w:b/>
        </w:rPr>
        <w:t xml:space="preserve">Phase 3 (Co-Design):</w:t>
      </w:r>
      <w:r>
        <w:t xml:space="preserve"> </w:t>
      </w:r>
      <w:r>
        <w:t xml:space="preserve">Collaborative workshops involving veterinarians, local council representatives (e.g., Birmingham City Council's Healthy Living Team), and community leaders to develop the Community Veterinary Hub framework.</w:t>
      </w:r>
    </w:p>
    <w:p>
      <w:pPr>
        <w:numPr>
          <w:ilvl w:val="0"/>
          <w:numId w:val="1002"/>
        </w:numPr>
        <w:pStyle w:val="Compact"/>
      </w:pPr>
      <w:r>
        <w:rPr>
          <w:bCs/>
          <w:b/>
        </w:rPr>
        <w:t xml:space="preserve">Phase 4 (Model Testing):</w:t>
      </w:r>
      <w:r>
        <w:t xml:space="preserve"> </w:t>
      </w:r>
      <w:r>
        <w:t xml:space="preserve">Economic simulation using data from a pilot implementation in one Birmingham borough (e.g., Erdington) comparing traditional practice models with the proposed hub approach over 12 months.</w:t>
      </w:r>
    </w:p>
    <w:p>
      <w:pPr>
        <w:pStyle w:val="FirstParagraph"/>
      </w:pPr>
      <w:r>
        <w:t xml:space="preserve">The study will adhere to UK Research and Innovation ethical guidelines, with particular attention to community engagement protocols approved by the University of Birmingham Ethics Committee. All data collection will be conducted in partnership with Birmingham's animal welfare sector to ensure cultural sensitivity.</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impact for the veterinary profession in Birmingham. The proposed Community Veterinary Hub model is anticipated to:</w:t>
      </w:r>
    </w:p>
    <w:p>
      <w:pPr>
        <w:numPr>
          <w:ilvl w:val="0"/>
          <w:numId w:val="1003"/>
        </w:numPr>
        <w:pStyle w:val="Compact"/>
      </w:pPr>
      <w:r>
        <w:t xml:space="preserve">Reduce access disparities by 35% in target neighborhoods through mobile services and culturally competent care protocols</w:t>
      </w:r>
    </w:p>
    <w:p>
      <w:pPr>
        <w:numPr>
          <w:ilvl w:val="0"/>
          <w:numId w:val="1003"/>
        </w:numPr>
        <w:pStyle w:val="Compact"/>
      </w:pPr>
      <w:r>
        <w:t xml:space="preserve">Create sustainable revenue streams for practices via integrated health partnerships (e.g., collaborating with NHS Health Checks for zoonotic disease screening)</w:t>
      </w:r>
    </w:p>
    <w:p>
      <w:pPr>
        <w:numPr>
          <w:ilvl w:val="0"/>
          <w:numId w:val="1003"/>
        </w:numPr>
        <w:pStyle w:val="Compact"/>
      </w:pPr>
      <w:r>
        <w:t xml:space="preserve">Establish Birmingham as a national benchmark for urban veterinary innovation, directly addressing the RCVS's 2023 strategic priority on "equitable access"</w:t>
      </w:r>
    </w:p>
    <w:p>
      <w:pPr>
        <w:pStyle w:val="FirstParagraph"/>
      </w:pPr>
      <w:r>
        <w:t xml:space="preserve">For the profession, this work will redefine the modern</w:t>
      </w:r>
      <w:r>
        <w:t xml:space="preserve"> </w:t>
      </w:r>
      <w:r>
        <w:rPr>
          <w:bCs/>
          <w:b/>
        </w:rPr>
        <w:t xml:space="preserve">Veterinarian</w:t>
      </w:r>
      <w:r>
        <w:t xml:space="preserve">'s role from clinician to community health navigator – a critical evolution for cities like Birmingham where 41% of veterinary consultations involve chronic disease management rather than acute care (BVA Census, 2023). The model's scalability offers potential application across other UK urban centers including Manchester and Leeds, with specific adaptations for Birmingham's unique cultural landscape.</w:t>
      </w:r>
    </w:p>
    <w:bookmarkEnd w:id="25"/>
    <w:bookmarkStart w:id="26" w:name="timeline-and-dissemination"/>
    <w:p>
      <w:pPr>
        <w:pStyle w:val="Heading2"/>
      </w:pPr>
      <w:r>
        <w:t xml:space="preserve">7. Timeline and Dissemination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Phase 1: Data Collection &amp; Mapping</w:t>
            </w:r>
          </w:p>
        </w:tc>
        <w:tc>
          <w:tcPr/>
          <w:p>
            <w:pPr>
              <w:pStyle w:val="Compact"/>
              <w:jc w:val="left"/>
            </w:pPr>
            <w:r>
              <w:t xml:space="preserve">Months 1-4</w:t>
            </w:r>
          </w:p>
        </w:tc>
        <w:tc>
          <w:tcPr/>
          <w:p>
            <w:pPr>
              <w:pStyle w:val="Compact"/>
              <w:jc w:val="left"/>
            </w:pPr>
            <w:r>
              <w:t xml:space="preserve">Socioeconomic access heatmap; practice viability report</w:t>
            </w:r>
          </w:p>
        </w:tc>
      </w:tr>
      <w:tr>
        <w:tc>
          <w:tcPr/>
          <w:p>
            <w:pPr>
              <w:pStyle w:val="Compact"/>
              <w:jc w:val="left"/>
            </w:pPr>
            <w:r>
              <w:t xml:space="preserve">Phase 2: Community Engagement</w:t>
            </w:r>
          </w:p>
        </w:tc>
        <w:tc>
          <w:tcPr/>
          <w:p>
            <w:pPr>
              <w:pStyle w:val="Compact"/>
              <w:jc w:val="left"/>
            </w:pPr>
            <w:r>
              <w:t xml:space="preserve">Months 5-8</w:t>
            </w:r>
          </w:p>
        </w:tc>
        <w:tc>
          <w:tcPr/>
          <w:p>
            <w:pPr>
              <w:pStyle w:val="Compact"/>
              <w:jc w:val="left"/>
            </w:pPr>
            <w:r>
              <w:t xml:space="preserve">Cultural barrier analysis; stakeholder recommendations</w:t>
            </w:r>
          </w:p>
        </w:tc>
      </w:tr>
      <w:tr>
        <w:tc>
          <w:tcPr/>
          <w:p>
            <w:pPr>
              <w:pStyle w:val="Compact"/>
              <w:jc w:val="left"/>
            </w:pPr>
            <w:r>
              <w:t xml:space="preserve">Phase 3: Model Co-Design</w:t>
            </w:r>
          </w:p>
        </w:tc>
        <w:tc>
          <w:tcPr/>
          <w:p>
            <w:pPr>
              <w:pStyle w:val="Compact"/>
              <w:jc w:val="left"/>
            </w:pPr>
            <w:r>
              <w:t xml:space="preserve">Months 9-12</w:t>
            </w:r>
          </w:p>
        </w:tc>
        <w:tc>
          <w:tcPr/>
          <w:p>
            <w:pPr>
              <w:pStyle w:val="Compact"/>
              <w:jc w:val="left"/>
            </w:pPr>
            <w:r>
              <w:t xml:space="preserve">Community Veterinary Hub Framework (draft)</w:t>
            </w:r>
          </w:p>
        </w:tc>
      </w:tr>
      <w:tr>
        <w:tc>
          <w:tcPr/>
          <w:p>
            <w:pPr>
              <w:pStyle w:val="Compact"/>
              <w:jc w:val="left"/>
            </w:pPr>
            <w:r>
              <w:t xml:space="preserve">Phase 4: Pilot Implementation &amp; Evaluation</w:t>
            </w:r>
          </w:p>
        </w:tc>
        <w:tc>
          <w:tcPr/>
          <w:p>
            <w:pPr>
              <w:pStyle w:val="Compact"/>
              <w:jc w:val="left"/>
            </w:pPr>
            <w:r>
              <w:t xml:space="preserve">Months 13-18</w:t>
            </w:r>
          </w:p>
        </w:tc>
        <w:tc>
          <w:tcPr/>
          <w:p>
            <w:pPr>
              <w:pStyle w:val="Compact"/>
              <w:jc w:val="left"/>
            </w:pPr>
            <w:r>
              <w:t xml:space="preserve">Pilot impact report; cost-benefit analysis</w:t>
            </w:r>
          </w:p>
        </w:tc>
      </w:tr>
    </w:tbl>
    <w:p>
      <w:pPr>
        <w:pStyle w:val="BodyText"/>
      </w:pPr>
      <w:r>
        <w:t xml:space="preserve">All findings will be disseminated through the Birmingham Veterinary Association, RCVS journals, and community workshops. The final report will include an open-access toolkit for veterinarians in UK urban settings, with specific case studies from</w:t>
      </w:r>
      <w:r>
        <w:t xml:space="preserve"> </w:t>
      </w:r>
      <w:r>
        <w:rPr>
          <w:bCs/>
          <w:b/>
        </w:rPr>
        <w:t xml:space="preserve">United Kingdom Birmingham</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place-based investigation into the future of veterinary practice within the dynamic urban landscape of Birmingham, United Kingdom. By centering community voices and leveraging Birmingham's unique diversity as an asset rather than a barrier, this research will produce actionable strategies to strengthen the profession at a critical moment in its evolution. The resulting framework will not only enhance clinical outcomes for 400,000+ Birmingham companion animals but also redefine the</w:t>
      </w:r>
      <w:r>
        <w:t xml:space="preserve"> </w:t>
      </w:r>
      <w:r>
        <w:rPr>
          <w:bCs/>
          <w:b/>
        </w:rPr>
        <w:t xml:space="preserve">Veterinarian</w:t>
      </w:r>
      <w:r>
        <w:t xml:space="preserve"> </w:t>
      </w:r>
      <w:r>
        <w:t xml:space="preserve">as an essential public health partner within the fabric of</w:t>
      </w:r>
      <w:r>
        <w:t xml:space="preserve"> </w:t>
      </w:r>
      <w:r>
        <w:rPr>
          <w:bCs/>
          <w:b/>
        </w:rPr>
        <w:t xml:space="preserve">United Kingdom Birmingham</w:t>
      </w:r>
      <w:r>
        <w:t xml:space="preserve">'s communities. In a city where pets are increasingly integral to social wellbeing, this work represents more than academic inquiry – it is a necessary step toward building a more compassionate, equitable, and resilient veterinary future for all.</w:t>
      </w:r>
    </w:p>
    <w:bookmarkEnd w:id="27"/>
    <w:p>
      <w:pPr>
        <w:pStyle w:val="BodyText"/>
      </w:pPr>
      <w:r>
        <w:t xml:space="preserve">This Thesis Proposal was prepared for submission to the University of Birmingham's School of Veterinary Science, Department of Professional Studies</w:t>
      </w:r>
    </w:p>
    <w:p>
      <w:pPr>
        <w:pStyle w:val="BodyText"/>
      </w:pPr>
      <w:r>
        <w:t xml:space="preserve">Word Count: 928</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Practice in United Kingdom Birmingham</dc:title>
  <dc:creator/>
  <dc:language>en</dc:language>
  <cp:keywords/>
  <dcterms:created xsi:type="dcterms:W3CDTF">2026-07-23T09:50:28Z</dcterms:created>
  <dcterms:modified xsi:type="dcterms:W3CDTF">2026-07-23T09:50:28Z</dcterms:modified>
</cp:coreProperties>
</file>

<file path=docProps/custom.xml><?xml version="1.0" encoding="utf-8"?>
<Properties xmlns="http://schemas.openxmlformats.org/officeDocument/2006/custom-properties" xmlns:vt="http://schemas.openxmlformats.org/officeDocument/2006/docPropsVTypes"/>
</file>