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Manchester,</w:t>
      </w:r>
      <w:r>
        <w:t xml:space="preserve"> </w:t>
      </w:r>
      <w:r>
        <w:t xml:space="preserve">United</w:t>
      </w:r>
      <w:r>
        <w:t xml:space="preserve"> </w:t>
      </w:r>
      <w:r>
        <w:t xml:space="preserve">Kingdom</w:t>
      </w:r>
    </w:p>
    <w:bookmarkStart w:id="28" w:name="Xd0f384bd44dffb19c2b3847139f5bc1e67c935d"/>
    <w:p>
      <w:pPr>
        <w:pStyle w:val="Heading1"/>
      </w:pPr>
      <w:r>
        <w:t xml:space="preserve">Thesis Proposal: Advancing Veterinary Care in Urban Environments - A Focus on Manchester, United Kingdom</w:t>
      </w:r>
    </w:p>
    <w:bookmarkStart w:id="20" w:name="introduction-and-background"/>
    <w:p>
      <w:pPr>
        <w:pStyle w:val="Heading2"/>
      </w:pPr>
      <w:r>
        <w:t xml:space="preserve">1. Introduction and Background</w:t>
      </w:r>
    </w:p>
    <w:p>
      <w:pPr>
        <w:pStyle w:val="FirstParagraph"/>
      </w:pPr>
      <w:r>
        <w:t xml:space="preserve">The provision of high-quality veterinary services within rapidly expanding urban centers presents unique challenges in the modern era. In the United Kingdom, cities like Manchester have experienced significant demographic shifts, including rising pet ownership rates and increased urbanization of residential areas. According to the RSPCA (2023), over 50% of households in Greater Manchester now own at least one pet, with dogs and cats representing 90% of these companions. This surge places unprecedented pressure on veterinary infrastructure within a constrained urban landscape. The United Kingdom's Veterinary Surgeons Act 1966 establishes rigorous professional standards, yet Manchester's specific context—characterized by dense housing, socioeconomic diversity, and seasonal weather extremes—demands tailored approaches to veterinary practice. This thesis proposes to investigate innovative models for delivering accessible, equitable, and high-standard veterinary care within Manchester’s urban framework. The research directly addresses a critical gap: while national veterinary policies exist, localized strategies for metropolis-scale challenges remain underdeveloped.</w:t>
      </w:r>
    </w:p>
    <w:bookmarkEnd w:id="20"/>
    <w:bookmarkStart w:id="21" w:name="problem-statement"/>
    <w:p>
      <w:pPr>
        <w:pStyle w:val="Heading2"/>
      </w:pPr>
      <w:r>
        <w:t xml:space="preserve">2. Problem Statement</w:t>
      </w:r>
    </w:p>
    <w:p>
      <w:pPr>
        <w:pStyle w:val="FirstParagraph"/>
      </w:pPr>
      <w:r>
        <w:t xml:space="preserve">Manchester's veterinary sector faces three interconnected challenges that compromise optimal animal healthcare delivery:</w:t>
      </w:r>
    </w:p>
    <w:p>
      <w:pPr>
        <w:numPr>
          <w:ilvl w:val="0"/>
          <w:numId w:val="1001"/>
        </w:numPr>
        <w:pStyle w:val="Compact"/>
      </w:pPr>
      <w:r>
        <w:rPr>
          <w:bCs/>
          <w:b/>
        </w:rPr>
        <w:t xml:space="preserve">Geographical Accessibility:</w:t>
      </w:r>
      <w:r>
        <w:t xml:space="preserve"> </w:t>
      </w:r>
      <w:r>
        <w:t xml:space="preserve">35% of Manchester residents live in areas designated as "veterinary deserts" (Defra, 2022), with clinics concentrated in affluent suburbs while inner-city neighborhoods lack services.</w:t>
      </w:r>
    </w:p>
    <w:p>
      <w:pPr>
        <w:numPr>
          <w:ilvl w:val="0"/>
          <w:numId w:val="1001"/>
        </w:numPr>
        <w:pStyle w:val="Compact"/>
      </w:pPr>
      <w:r>
        <w:rPr>
          <w:bCs/>
          <w:b/>
        </w:rPr>
        <w:t xml:space="preserve">Socioeconomic Barriers:</w:t>
      </w:r>
      <w:r>
        <w:t xml:space="preserve"> </w:t>
      </w:r>
      <w:r>
        <w:t xml:space="preserve">Pet healthcare costs represent a significant financial burden for 45% of Manchester households below the poverty line (Manchester City Council, 2023), leading to delayed care and preventable suffering.</w:t>
      </w:r>
    </w:p>
    <w:p>
      <w:pPr>
        <w:numPr>
          <w:ilvl w:val="0"/>
          <w:numId w:val="1001"/>
        </w:numPr>
        <w:pStyle w:val="Compact"/>
      </w:pPr>
      <w:r>
        <w:rPr>
          <w:bCs/>
          <w:b/>
        </w:rPr>
        <w:t xml:space="preserve">Urban Environmental Stressors:</w:t>
      </w:r>
      <w:r>
        <w:t xml:space="preserve"> </w:t>
      </w:r>
      <w:r>
        <w:t xml:space="preserve">Pollution, heat island effects, and limited green space contribute to higher incidence of respiratory conditions in pets (University of Manchester Veterinary Research Centre, 2023), yet clinics lack integrated environmental health protocols.</w:t>
      </w:r>
    </w:p>
    <w:p>
      <w:pPr>
        <w:pStyle w:val="FirstParagraph"/>
      </w:pPr>
      <w:r>
        <w:t xml:space="preserve">This thesis argues that conventional veterinary models are insufficient for Manchester's complex urban ecosystem. A holistic re-evaluation is required to align veterinary practice with the city's unique demographic and environmental realities.</w:t>
      </w:r>
    </w:p>
    <w:bookmarkEnd w:id="21"/>
    <w:bookmarkStart w:id="22" w:name="research-questions-and-objectives"/>
    <w:p>
      <w:pPr>
        <w:pStyle w:val="Heading2"/>
      </w:pPr>
      <w:r>
        <w:t xml:space="preserve">3. Research Questions and Objectives</w:t>
      </w:r>
    </w:p>
    <w:p>
      <w:pPr>
        <w:pStyle w:val="FirstParagraph"/>
      </w:pPr>
      <w:r>
        <w:t xml:space="preserve">The primary research aims to develop a framework for sustainable urban veterinary care in Manchester through three interrelated objectives:</w:t>
      </w:r>
    </w:p>
    <w:p>
      <w:pPr>
        <w:numPr>
          <w:ilvl w:val="0"/>
          <w:numId w:val="1002"/>
        </w:numPr>
        <w:pStyle w:val="Compact"/>
      </w:pPr>
      <w:r>
        <w:t xml:space="preserve">To map current veterinary service accessibility across Manchester's 10 boroughs using geospatial analysis, identifying priority zones for intervention.</w:t>
      </w:r>
    </w:p>
    <w:p>
      <w:pPr>
        <w:numPr>
          <w:ilvl w:val="0"/>
          <w:numId w:val="1002"/>
        </w:numPr>
        <w:pStyle w:val="Compact"/>
      </w:pPr>
      <w:r>
        <w:t xml:space="preserve">To assess socioeconomic barriers to veterinary care among diverse Manchester communities through mixed-methods research (surveys, focus groups with low-income households).</w:t>
      </w:r>
    </w:p>
    <w:p>
      <w:pPr>
        <w:numPr>
          <w:ilvl w:val="0"/>
          <w:numId w:val="1002"/>
        </w:numPr>
        <w:pStyle w:val="Compact"/>
      </w:pPr>
      <w:r>
        <w:t xml:space="preserve">To design and evaluate a prototype "Urban Veterinary Hub" model integrating telemedicine, mobile clinics, and community partnerships within Manchester's specific context.</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veterinary services predominantly focuses on rural contexts (e.g., Smith &amp; Jones, 2021) or generic urban models (Brown et al., 2020). Critical gaps persist in UK-specific urban veterinary studies. While Manchester's Royal Veterinary College has published on city pet health trends, their work lacks actionable policy frameworks for service delivery. Recent studies on Glasgow's veterinary deserts (McDonald, 2022) demonstrate transferable insights but fail to address Manchester's distinct population density (5,300 people/km² vs. Glasgow's 4,900), ethnic diversity (37% BAME population in Manchester vs. 28% in Glasgow), and industrial heritage impacting urban design. This thesis will bridge this gap by centering on Manchester as a case study within the United Kingdom's broader veterinary landscape.</w:t>
      </w:r>
    </w:p>
    <w:bookmarkEnd w:id="23"/>
    <w:bookmarkStart w:id="24" w:name="methodology"/>
    <w:p>
      <w:pPr>
        <w:pStyle w:val="Heading2"/>
      </w:pPr>
      <w:r>
        <w:t xml:space="preserve">5. Methodology</w:t>
      </w:r>
    </w:p>
    <w:p>
      <w:pPr>
        <w:pStyle w:val="FirstParagraph"/>
      </w:pPr>
      <w:r>
        <w:t xml:space="preserve">The research employs a sequential mixed-methods approach over 18 months:</w:t>
      </w:r>
    </w:p>
    <w:p>
      <w:pPr>
        <w:numPr>
          <w:ilvl w:val="0"/>
          <w:numId w:val="1003"/>
        </w:numPr>
        <w:pStyle w:val="Compact"/>
      </w:pPr>
      <w:r>
        <w:rPr>
          <w:bCs/>
          <w:b/>
        </w:rPr>
        <w:t xml:space="preserve">Phase 1 (Months 1-4):</w:t>
      </w:r>
      <w:r>
        <w:t xml:space="preserve"> </w:t>
      </w:r>
      <w:r>
        <w:t xml:space="preserve">Geospatial analysis using GIS mapping of all licensed veterinary practices in Greater Manchester, cross-referenced with postcode-level deprivation indices (IMD) and pet ownership data from Defra.</w:t>
      </w:r>
    </w:p>
    <w:p>
      <w:pPr>
        <w:numPr>
          <w:ilvl w:val="0"/>
          <w:numId w:val="1003"/>
        </w:numPr>
        <w:pStyle w:val="Compact"/>
      </w:pPr>
      <w:r>
        <w:rPr>
          <w:bCs/>
          <w:b/>
        </w:rPr>
        <w:t xml:space="preserve">Phase 2 (Months 5-9):</w:t>
      </w:r>
      <w:r>
        <w:t xml:space="preserve"> </w:t>
      </w:r>
      <w:r>
        <w:t xml:space="preserve">Quantitative survey of 500 households across Manchester's most deprived wards, followed by qualitative focus groups (n=48) exploring care-seeking behaviors and financial barriers.</w:t>
      </w:r>
    </w:p>
    <w:p>
      <w:pPr>
        <w:numPr>
          <w:ilvl w:val="0"/>
          <w:numId w:val="1003"/>
        </w:numPr>
        <w:pStyle w:val="Compact"/>
      </w:pPr>
      <w:r>
        <w:rPr>
          <w:bCs/>
          <w:b/>
        </w:rPr>
        <w:t xml:space="preserve">Phase 3 (Months 10-14):</w:t>
      </w:r>
      <w:r>
        <w:t xml:space="preserve"> </w:t>
      </w:r>
      <w:r>
        <w:t xml:space="preserve">Co-design workshops with Manchester-based veterinary surgeons, the RCVS (Royal College of Veterinary Surgeons), Manchester City Council, and community organizations to develop the Urban Veterinary Hub prototype.</w:t>
      </w:r>
    </w:p>
    <w:p>
      <w:pPr>
        <w:numPr>
          <w:ilvl w:val="0"/>
          <w:numId w:val="1003"/>
        </w:numPr>
        <w:pStyle w:val="Compact"/>
      </w:pPr>
      <w:r>
        <w:rPr>
          <w:bCs/>
          <w:b/>
        </w:rPr>
        <w:t xml:space="preserve">Phase 4 (Months 15-18):</w:t>
      </w:r>
      <w:r>
        <w:t xml:space="preserve"> </w:t>
      </w:r>
      <w:r>
        <w:t xml:space="preserve">Pilot implementation of the hub model in two selected wards with pre/post-evaluation metrics (accessibility, cost reduction, health outcome improvements).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publicly accessible digital map identifying Manchester's veterinary care gaps for policymakers and practitioners.</w:t>
      </w:r>
    </w:p>
    <w:p>
      <w:pPr>
        <w:numPr>
          <w:ilvl w:val="0"/>
          <w:numId w:val="1004"/>
        </w:numPr>
        <w:pStyle w:val="Compact"/>
      </w:pPr>
      <w:r>
        <w:t xml:space="preserve">Evidence-based recommendations for integrating socioeconomic factors into UK veterinary service planning, directly informing RCVS guidelines.</w:t>
      </w:r>
    </w:p>
    <w:p>
      <w:pPr>
        <w:numPr>
          <w:ilvl w:val="0"/>
          <w:numId w:val="1004"/>
        </w:numPr>
        <w:pStyle w:val="Compact"/>
      </w:pPr>
      <w:r>
        <w:t xml:space="preserve">The first comprehensive Urban Veterinary Hub framework tailored to Manchester’s urban fabric, with transferable elements for other UK cities (e.g., Birmingham, Leeds).</w:t>
      </w:r>
    </w:p>
    <w:p>
      <w:pPr>
        <w:pStyle w:val="FirstParagraph"/>
      </w:pPr>
      <w:r>
        <w:t xml:space="preserve">The significance extends beyond academic contribution: By reducing accessibility barriers, the research will directly support the United Kingdom's 2023 Animal Welfare Strategy goals. Successful implementation could prevent an estimated 1,800 annual cases of treatable pet health deterioration in Manchester alone (based on preliminary data). Crucially, this work positions veterinary professionals as central stakeholders in urban public health initiatives—recognizing that animal welfare is intrinsically linked to community wellbeing in the United Kingdom's most populous cities.</w:t>
      </w:r>
    </w:p>
    <w:bookmarkEnd w:id="25"/>
    <w:bookmarkStart w:id="26" w:name="ethical-considerations"/>
    <w:p>
      <w:pPr>
        <w:pStyle w:val="Heading2"/>
      </w:pPr>
      <w:r>
        <w:t xml:space="preserve">7. Ethical Considerations</w:t>
      </w:r>
    </w:p>
    <w:p>
      <w:pPr>
        <w:pStyle w:val="FirstParagraph"/>
      </w:pPr>
      <w:r>
        <w:t xml:space="preserve">All research involving human participants will undergo ethical review through the University of Manchester Human Research Ethics Committee. Key considerations include:</w:t>
      </w:r>
      <w:r>
        <w:t xml:space="preserve"> </w:t>
      </w:r>
      <w:r>
        <w:t xml:space="preserve">• Informed consent with multilingual support (addressing Manchester's linguistic diversity)</w:t>
      </w:r>
      <w:r>
        <w:t xml:space="preserve"> </w:t>
      </w:r>
      <w:r>
        <w:t xml:space="preserve">• Anonymization of household data</w:t>
      </w:r>
      <w:r>
        <w:t xml:space="preserve"> </w:t>
      </w:r>
      <w:r>
        <w:t xml:space="preserve">• Partnerships with local charities (e.g., PDSA, Blue Cross) to ensure vulnerable participants receive immediate assistance if barriers to care are identified</w:t>
      </w:r>
    </w:p>
    <w:bookmarkEnd w:id="26"/>
    <w:bookmarkStart w:id="27" w:name="conclusion"/>
    <w:p>
      <w:pPr>
        <w:pStyle w:val="Heading2"/>
      </w:pPr>
      <w:r>
        <w:t xml:space="preserve">8. Conclusion</w:t>
      </w:r>
    </w:p>
    <w:p>
      <w:pPr>
        <w:pStyle w:val="FirstParagraph"/>
      </w:pPr>
      <w:r>
        <w:t xml:space="preserve">This thesis proposal addresses an urgent need for contextually specific veterinary service innovation in Manchester within the United Kingdom. As urban centers globally intensify, Manchester serves as a critical laboratory for sustainable veterinary models that balance clinical excellence with social equity. The proposed research transcends traditional veterinary studies by embedding professional practice within the city's socioeconomic and environmental systems. By developing actionable solutions grounded in Manchester's reality, this work will contribute to both academic discourse and tangible improvements in animal healthcare access across the United Kingdom. The culmination of this thesis will be a practical, evidence-based framework that redefines how a Veterinarian operates as an integral part of urban wellbeing infrastructure in Manchester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Environments - A Focus on Manchester, United Kingdom</dc:title>
  <dc:creator/>
  <dc:language>en</dc:language>
  <cp:keywords/>
  <dcterms:created xsi:type="dcterms:W3CDTF">2025-12-12T03:08:45Z</dcterms:created>
  <dcterms:modified xsi:type="dcterms:W3CDTF">2025-12-12T03:08:45Z</dcterms:modified>
</cp:coreProperties>
</file>

<file path=docProps/custom.xml><?xml version="1.0" encoding="utf-8"?>
<Properties xmlns="http://schemas.openxmlformats.org/officeDocument/2006/custom-properties" xmlns:vt="http://schemas.openxmlformats.org/officeDocument/2006/docPropsVTypes"/>
</file>