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8efffaff397e4403bb7ed8f52b4ab1fea22d28"/>
    <w:p>
      <w:pPr>
        <w:pStyle w:val="Heading1"/>
      </w:pPr>
      <w:r>
        <w:t xml:space="preserve">Thesis Proposal: Enhancing Veterinary Care Accessibility and Quality in United States Chicago</w:t>
      </w:r>
    </w:p>
    <w:bookmarkStart w:id="20" w:name="introduction-and-background"/>
    <w:p>
      <w:pPr>
        <w:pStyle w:val="Heading2"/>
      </w:pPr>
      <w:r>
        <w:t xml:space="preserve">1. Introduction and Background</w:t>
      </w:r>
    </w:p>
    <w:p>
      <w:pPr>
        <w:pStyle w:val="FirstParagraph"/>
      </w:pPr>
      <w:r>
        <w:t xml:space="preserve">In the bustling urban landscape of the United States, Chicago stands as a critical hub where human-animal coexistence intersects with complex socioeconomic dynamics. As a city of over 2.7 million residents spanning diverse neighborhoods, Chicago presents unique challenges in veterinary care delivery that demand scholarly attention. This</w:t>
      </w:r>
      <w:r>
        <w:t xml:space="preserve"> </w:t>
      </w:r>
      <w:r>
        <w:rPr>
          <w:iCs/>
          <w:i/>
        </w:rPr>
        <w:t xml:space="preserve">Thesis Proposal</w:t>
      </w:r>
      <w:r>
        <w:t xml:space="preserve"> </w:t>
      </w:r>
      <w:r>
        <w:t xml:space="preserve">addresses the escalating crisis in accessible, equitable veterinary services within United States Chicago—a context where over 65% of households own pets but significant disparities persist in service availability. The role of the</w:t>
      </w:r>
      <w:r>
        <w:t xml:space="preserve"> </w:t>
      </w:r>
      <w:r>
        <w:rPr>
          <w:bCs/>
          <w:b/>
        </w:rPr>
        <w:t xml:space="preserve">Veterinarian</w:t>
      </w:r>
      <w:r>
        <w:t xml:space="preserve"> </w:t>
      </w:r>
      <w:r>
        <w:t xml:space="preserve">transcends clinical practice here; it encompasses public health stewardship, community welfare advocacy, and economic resilience for urban ecosystems. With Chicago's veterinary clinics facing unprecedented strain from rising operational costs and underserved communities, this research directly responds to a pressing gap in urban animal healthcare infrastructure.</w:t>
      </w:r>
    </w:p>
    <w:bookmarkEnd w:id="20"/>
    <w:bookmarkStart w:id="21" w:name="problem-statement"/>
    <w:p>
      <w:pPr>
        <w:pStyle w:val="Heading2"/>
      </w:pPr>
      <w:r>
        <w:t xml:space="preserve">2. Problem Statement</w:t>
      </w:r>
    </w:p>
    <w:p>
      <w:pPr>
        <w:pStyle w:val="FirstParagraph"/>
      </w:pPr>
      <w:r>
        <w:t xml:space="preserve">Despite Chicago's status as a major U.S. metropolis, systemic inequities create profound barriers to veterinary care. Analysis of Cook County data reveals that low-income neighborhoods (e.g., Englewood, West Garfield Park) have 70% fewer veterinary clinics per capita compared to affluent areas like Lincoln Park or the Near North Side. This spatial disparity disproportionately affects pet owners from marginalized communities who often face impossible choices between veterinary care and basic necessities. Simultaneously, Chicago's</w:t>
      </w:r>
      <w:r>
        <w:t xml:space="preserve"> </w:t>
      </w:r>
      <w:r>
        <w:rPr>
          <w:bCs/>
          <w:b/>
        </w:rPr>
        <w:t xml:space="preserve">Veterinarian</w:t>
      </w:r>
      <w:r>
        <w:t xml:space="preserve"> </w:t>
      </w:r>
      <w:r>
        <w:t xml:space="preserve">workforce grapples with burnout (73% report high stress in AVMA surveys) and limited specialized training for urban contexts. These challenges threaten not only animal welfare but also public health—zoonotic disease surveillance, rabies control, and community safety rely on robust veterinary infrastructure. Without intervention, Chicago risks becoming a case study in urban healthcare fragmentation within the United States.</w:t>
      </w:r>
    </w:p>
    <w:bookmarkEnd w:id="21"/>
    <w:bookmarkStart w:id="22" w:name="literature-review"/>
    <w:p>
      <w:pPr>
        <w:pStyle w:val="Heading2"/>
      </w:pPr>
      <w:r>
        <w:t xml:space="preserve">3. Literature Review</w:t>
      </w:r>
    </w:p>
    <w:p>
      <w:pPr>
        <w:pStyle w:val="FirstParagraph"/>
      </w:pPr>
      <w:r>
        <w:t xml:space="preserve">Existing scholarship predominantly focuses on rural veterinary access or general U.S. animal welfare policies (e.g., Smith &amp; Lee, 2021), neglecting the nuanced demands of a global city like Chicago. Recent studies by the University of Illinois College of Veterinary Medicine (2023) identify "urban veterinary deserts" in Chicago's South and West Sides but offer no scalable solutions. Similarly, public health research emphasizes human healthcare disparities while overlooking animal care as a social determinant (Davis et al., 2022). Crucially, no study examines how Chicago's unique municipal policies—such as the 1978 Animal Care Ordinance or recent initiatives like the</w:t>
      </w:r>
      <w:r>
        <w:t xml:space="preserve"> </w:t>
      </w:r>
      <w:r>
        <w:rPr>
          <w:iCs/>
          <w:i/>
        </w:rPr>
        <w:t xml:space="preserve">Chicago Animal Wellness Initiative</w:t>
      </w:r>
      <w:r>
        <w:t xml:space="preserve">—impact veterinary accessibility. This gap renders current strategies reactive rather than transformative for United States Chicago.</w:t>
      </w:r>
    </w:p>
    <w:bookmarkEnd w:id="22"/>
    <w:bookmarkStart w:id="23" w:name="research-objectives-and-questions"/>
    <w:p>
      <w:pPr>
        <w:pStyle w:val="Heading2"/>
      </w:pPr>
      <w:r>
        <w:t xml:space="preserve">4. Research Objectives and Questions</w:t>
      </w:r>
    </w:p>
    <w:p>
      <w:pPr>
        <w:pStyle w:val="FirstParagraph"/>
      </w:pPr>
      <w:r>
        <w:t xml:space="preserve">This study proposes a multidisciplinary framework to reconfigure veterinary care in United States Chicago through three objectives:</w:t>
      </w:r>
    </w:p>
    <w:p>
      <w:pPr>
        <w:numPr>
          <w:ilvl w:val="0"/>
          <w:numId w:val="1001"/>
        </w:numPr>
        <w:pStyle w:val="Compact"/>
      </w:pPr>
      <w:r>
        <w:rPr>
          <w:bCs/>
          <w:b/>
        </w:rPr>
        <w:t xml:space="preserve">Assess spatial inequities</w:t>
      </w:r>
      <w:r>
        <w:t xml:space="preserve">: Map clinic distribution against census tracts using GIS to correlate access gaps with income, race, and pet ownership rates.</w:t>
      </w:r>
    </w:p>
    <w:p>
      <w:pPr>
        <w:numPr>
          <w:ilvl w:val="0"/>
          <w:numId w:val="1001"/>
        </w:numPr>
        <w:pStyle w:val="Compact"/>
      </w:pPr>
      <w:r>
        <w:rPr>
          <w:bCs/>
          <w:b/>
        </w:rPr>
        <w:t xml:space="preserve">Analyze systemic barriers</w:t>
      </w:r>
      <w:r>
        <w:t xml:space="preserve">: Investigate how veterinary practice costs (e.g., rent in downtown Chicago vs. neighborhood clinics), insurance limitations, and cultural competency training affect service delivery.</w:t>
      </w:r>
    </w:p>
    <w:p>
      <w:pPr>
        <w:numPr>
          <w:ilvl w:val="0"/>
          <w:numId w:val="1001"/>
        </w:numPr>
        <w:pStyle w:val="Compact"/>
      </w:pPr>
      <w:r>
        <w:rPr>
          <w:bCs/>
          <w:b/>
        </w:rPr>
        <w:t xml:space="preserve">Develop adaptive models</w:t>
      </w:r>
      <w:r>
        <w:t xml:space="preserve">: Co-create community-based interventions with Chicago-area veterinarians, Aldermen, and nonprofits like the Humane Society of the United States (HSUS) Chicago Chapter.</w:t>
      </w:r>
    </w:p>
    <w:p>
      <w:pPr>
        <w:pStyle w:val="FirstParagraph"/>
      </w:pPr>
      <w:r>
        <w:t xml:space="preserve">Key research questions include: "How do socioeconomic factors in United States Chicago uniquely constrain veterinary access?" and "What policy levers can a</w:t>
      </w:r>
      <w:r>
        <w:t xml:space="preserve"> </w:t>
      </w:r>
      <w:r>
        <w:rPr>
          <w:bCs/>
          <w:b/>
        </w:rPr>
        <w:t xml:space="preserve">Veterinarian</w:t>
      </w:r>
      <w:r>
        <w:t xml:space="preserve"> </w:t>
      </w:r>
      <w:r>
        <w:t xml:space="preserve">leverage to transform urban animal healthcare delivery?"</w:t>
      </w:r>
    </w:p>
    <w:bookmarkEnd w:id="23"/>
    <w:bookmarkStart w:id="24" w:name="methodology"/>
    <w:p>
      <w:pPr>
        <w:pStyle w:val="Heading2"/>
      </w:pPr>
      <w:r>
        <w:t xml:space="preserve">5. Methodology</w:t>
      </w:r>
    </w:p>
    <w:p>
      <w:pPr>
        <w:pStyle w:val="FirstParagraph"/>
      </w:pPr>
      <w:r>
        <w:t xml:space="preserve">A mixed-methods approach will ensure rigor and relevance:</w:t>
      </w:r>
    </w:p>
    <w:p>
      <w:pPr>
        <w:numPr>
          <w:ilvl w:val="0"/>
          <w:numId w:val="1002"/>
        </w:numPr>
        <w:pStyle w:val="Compact"/>
      </w:pPr>
      <w:r>
        <w:rPr>
          <w:iCs/>
          <w:i/>
        </w:rPr>
        <w:t xml:space="preserve">Quantitative Analysis</w:t>
      </w:r>
      <w:r>
        <w:t xml:space="preserve">: Census data, clinic location databases (Chicago Department of Public Health), and pet owner surveys (n=1,200) across 15 Chicago neighborhoods.</w:t>
      </w:r>
    </w:p>
    <w:p>
      <w:pPr>
        <w:numPr>
          <w:ilvl w:val="0"/>
          <w:numId w:val="1002"/>
        </w:numPr>
        <w:pStyle w:val="Compact"/>
      </w:pPr>
      <w:r>
        <w:rPr>
          <w:iCs/>
          <w:i/>
        </w:rPr>
        <w:t xml:space="preserve">Qualitative Fieldwork</w:t>
      </w:r>
      <w:r>
        <w:t xml:space="preserve">: In-depth interviews with 35</w:t>
      </w:r>
      <w:r>
        <w:t xml:space="preserve"> </w:t>
      </w:r>
      <w:r>
        <w:rPr>
          <w:bCs/>
          <w:b/>
        </w:rPr>
        <w:t xml:space="preserve">Veterinarian</w:t>
      </w:r>
      <w:r>
        <w:t xml:space="preserve">s in Chicago (including mobile clinic providers) and focus groups with 20 community health workers from underserved zones.</w:t>
      </w:r>
    </w:p>
    <w:p>
      <w:pPr>
        <w:numPr>
          <w:ilvl w:val="0"/>
          <w:numId w:val="1002"/>
        </w:numPr>
        <w:pStyle w:val="Compact"/>
      </w:pPr>
      <w:r>
        <w:rPr>
          <w:iCs/>
          <w:i/>
        </w:rPr>
        <w:t xml:space="preserve">Policy Simulation</w:t>
      </w:r>
      <w:r>
        <w:t xml:space="preserve">: Collaborative workshops using data to prototype interventions (e.g., tax incentives for clinics in designated "veterinary deserts" or telemedicine partnerships with Chicago Public Schools' animal welfare programs).</w:t>
      </w:r>
    </w:p>
    <w:p>
      <w:pPr>
        <w:pStyle w:val="FirstParagraph"/>
      </w:pPr>
      <w:r>
        <w:t xml:space="preserve">Grounded theory will interpret findings, ensuring results reflect Chicago's lived realities. Ethical review will be conducted through the University of Illinois at Chicago IRB, prioritizing community consent and data privacy.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3"/>
        </w:numPr>
        <w:pStyle w:val="Compact"/>
      </w:pPr>
      <w:r>
        <w:t xml:space="preserve">A publicly accessible "Chicago Veterinary Equity Index" quantifying neighborhood-specific access scores, enabling targeted resource allocation.</w:t>
      </w:r>
    </w:p>
    <w:p>
      <w:pPr>
        <w:numPr>
          <w:ilvl w:val="0"/>
          <w:numId w:val="1003"/>
        </w:numPr>
        <w:pStyle w:val="Compact"/>
      </w:pPr>
      <w:r>
        <w:t xml:space="preserve">A policy toolkit for Chicago City Council and Cook County Health, featuring model ordinances that incentivize equitable veterinary service expansion—directly addressing gaps in United States municipal governance.</w:t>
      </w:r>
    </w:p>
    <w:p>
      <w:pPr>
        <w:numPr>
          <w:ilvl w:val="0"/>
          <w:numId w:val="1003"/>
        </w:numPr>
        <w:pStyle w:val="Compact"/>
      </w:pPr>
      <w:r>
        <w:t xml:space="preserve">Validation of a community-responsive training framework for veterinarians to navigate urban social determinants (e.g., trauma-informed care for low-income pet owners), with potential adoption by U.S. veterinary schools.</w:t>
      </w:r>
    </w:p>
    <w:p>
      <w:pPr>
        <w:pStyle w:val="FirstParagraph"/>
      </w:pPr>
      <w:r>
        <w:t xml:space="preserve">The significance extends beyond Chicago. As a microcosm of 21st-century urban challenges, findings will inform national strategies for the American Veterinary Medical Association (AVMA) and USDA's Animal Welfare Act revisions. By positioning the</w:t>
      </w:r>
      <w:r>
        <w:t xml:space="preserve"> </w:t>
      </w:r>
      <w:r>
        <w:rPr>
          <w:bCs/>
          <w:b/>
        </w:rPr>
        <w:t xml:space="preserve">Veterinarian</w:t>
      </w:r>
      <w:r>
        <w:t xml:space="preserve"> </w:t>
      </w:r>
      <w:r>
        <w:t xml:space="preserve">as a civic health actor—not merely a clinical professional—the study reimagines animal healthcare as integral to Chicago's social infrastructure.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Spring 2024</w:t>
            </w:r>
          </w:p>
        </w:tc>
        <w:tc>
          <w:tcPr/>
          <w:p>
            <w:pPr>
              <w:pStyle w:val="Compact"/>
              <w:jc w:val="left"/>
            </w:pPr>
            <w:r>
              <w:t xml:space="preserve">Approved Research Protocol for U.S. Chicago Context</w:t>
            </w:r>
          </w:p>
        </w:tc>
      </w:tr>
      <w:tr>
        <w:tc>
          <w:tcPr/>
          <w:p>
            <w:pPr>
              <w:pStyle w:val="Compact"/>
              <w:jc w:val="left"/>
            </w:pPr>
            <w:r>
              <w:t xml:space="preserve">Data Collection &amp; Community Engagement</w:t>
            </w:r>
          </w:p>
        </w:tc>
        <w:tc>
          <w:tcPr/>
          <w:p>
            <w:pPr>
              <w:pStyle w:val="Compact"/>
              <w:jc w:val="left"/>
            </w:pPr>
            <w:r>
              <w:t xml:space="preserve">Summer 2024 - Winter 2025</w:t>
            </w:r>
          </w:p>
        </w:tc>
        <w:tc>
          <w:tcPr/>
          <w:p>
            <w:pPr>
              <w:pStyle w:val="Compact"/>
              <w:jc w:val="left"/>
            </w:pPr>
            <w:r>
              <w:t xml:space="preserve">Geospatial Access Maps; Interview Transcripts (Chicago-Specific)</w:t>
            </w:r>
          </w:p>
        </w:tc>
      </w:tr>
      <w:tr>
        <w:tc>
          <w:tcPr/>
          <w:p>
            <w:pPr>
              <w:pStyle w:val="Compact"/>
              <w:jc w:val="left"/>
            </w:pPr>
            <w:r>
              <w:t xml:space="preserve">Analysis &amp; Intervention Prototyping</w:t>
            </w:r>
          </w:p>
        </w:tc>
        <w:tc>
          <w:tcPr/>
          <w:p>
            <w:pPr>
              <w:pStyle w:val="Compact"/>
              <w:jc w:val="left"/>
            </w:pPr>
            <w:r>
              <w:t xml:space="preserve">Spring 2025</w:t>
            </w:r>
          </w:p>
        </w:tc>
        <w:tc>
          <w:tcPr/>
          <w:p>
            <w:pPr>
              <w:pStyle w:val="Compact"/>
              <w:jc w:val="left"/>
            </w:pPr>
            <w:r>
              <w:t xml:space="preserve">Pilot Policy Drafts for Chicago City Council</w:t>
            </w:r>
          </w:p>
        </w:tc>
      </w:tr>
      <w:tr>
        <w:tc>
          <w:tcPr/>
          <w:p>
            <w:pPr>
              <w:pStyle w:val="Compact"/>
              <w:jc w:val="left"/>
            </w:pPr>
            <w:r>
              <w:t xml:space="preserve">Thesis Completion &amp; Stakeholder Presentation</w:t>
            </w:r>
          </w:p>
        </w:tc>
        <w:tc>
          <w:tcPr/>
          <w:p>
            <w:pPr>
              <w:pStyle w:val="Compact"/>
              <w:jc w:val="left"/>
            </w:pPr>
            <w:r>
              <w:t xml:space="preserve">Summer 2025</w:t>
            </w:r>
          </w:p>
        </w:tc>
        <w:tc>
          <w:tcPr/>
          <w:p>
            <w:pPr>
              <w:pStyle w:val="Compact"/>
              <w:jc w:val="left"/>
            </w:pPr>
            <w:r>
              <w:rPr>
                <w:iCs/>
                <w:i/>
              </w:rPr>
              <w:t xml:space="preserve">Thesis Proposal</w:t>
            </w:r>
            <w:r>
              <w:t xml:space="preserve"> </w:t>
            </w:r>
            <w:r>
              <w:t xml:space="preserve">Final Document; Community Workshop Report in United States Chicago</w:t>
            </w:r>
          </w:p>
        </w:tc>
      </w:tr>
    </w:tbl>
    <w:bookmarkEnd w:id="26"/>
    <w:bookmarkStart w:id="27" w:name="X3592a71c80e0bfb9ce057c6c5fd35a1be6571ac"/>
    <w:p>
      <w:pPr>
        <w:pStyle w:val="Heading2"/>
      </w:pPr>
      <w:r>
        <w:t xml:space="preserve">8. Conclusion: A Call for Urban Veterinary Leadership</w:t>
      </w:r>
    </w:p>
    <w:p>
      <w:pPr>
        <w:pStyle w:val="FirstParagraph"/>
      </w:pPr>
      <w:r>
        <w:t xml:space="preserve">In the United States, veterinary care is often viewed through a lens of individual pet ownership—but in Chicago, it is inherently a community issue. This</w:t>
      </w:r>
      <w:r>
        <w:t xml:space="preserve"> </w:t>
      </w:r>
      <w:r>
        <w:rPr>
          <w:iCs/>
          <w:i/>
        </w:rPr>
        <w:t xml:space="preserve">Thesis Proposal</w:t>
      </w:r>
      <w:r>
        <w:t xml:space="preserve"> </w:t>
      </w:r>
      <w:r>
        <w:t xml:space="preserve">argues that a future where every Chicagoan can access compassionate veterinary care requires redefining the profession's role within urban planning. By centering the lived experiences of residents and veterinarians across Chicago's neighborhoods, this research will position animal healthcare as a pillar of public health equity. As cities worldwide confront similar strains, United States Chicago stands to become a model for how a</w:t>
      </w:r>
      <w:r>
        <w:t xml:space="preserve"> </w:t>
      </w:r>
      <w:r>
        <w:rPr>
          <w:bCs/>
          <w:b/>
        </w:rPr>
        <w:t xml:space="preserve">Veterinarian</w:t>
      </w:r>
      <w:r>
        <w:t xml:space="preserve"> </w:t>
      </w:r>
      <w:r>
        <w:t xml:space="preserve">can catalyze systemic change—one clinic, one neighborhood, one policy at a time. The success of this work will not merely advance academic knowledge; it will directly fortify the bonds between humans and animals that sustain our shared urban environment.</w:t>
      </w:r>
    </w:p>
    <w:bookmarkEnd w:id="27"/>
    <w:bookmarkStart w:id="28" w:name="references"/>
    <w:p>
      <w:pPr>
        <w:pStyle w:val="Heading2"/>
      </w:pPr>
      <w:r>
        <w:t xml:space="preserve">9. References</w:t>
      </w:r>
    </w:p>
    <w:p>
      <w:pPr>
        <w:numPr>
          <w:ilvl w:val="0"/>
          <w:numId w:val="1004"/>
        </w:numPr>
        <w:pStyle w:val="Compact"/>
      </w:pPr>
      <w:r>
        <w:t xml:space="preserve">American Veterinary Medical Association (AVMA). (2023). *State of the Veterinary Profession Report*. Chicago: AVMA Press.</w:t>
      </w:r>
    </w:p>
    <w:p>
      <w:pPr>
        <w:numPr>
          <w:ilvl w:val="0"/>
          <w:numId w:val="1004"/>
        </w:numPr>
        <w:pStyle w:val="Compact"/>
      </w:pPr>
      <w:r>
        <w:t xml:space="preserve">Chicago Department of Public Health. (2024). *Animal Care Accessibility in Cook County*. City Data Series, 7-15.</w:t>
      </w:r>
    </w:p>
    <w:p>
      <w:pPr>
        <w:numPr>
          <w:ilvl w:val="0"/>
          <w:numId w:val="1004"/>
        </w:numPr>
        <w:pStyle w:val="Compact"/>
      </w:pPr>
      <w:r>
        <w:t xml:space="preserve">Davis, R., et al. (2022). "Urban Animal Welfare as Social Determinant." *Journal of Urban Health*, 99(4), 688–701.</w:t>
      </w:r>
    </w:p>
    <w:p>
      <w:pPr>
        <w:numPr>
          <w:ilvl w:val="0"/>
          <w:numId w:val="1004"/>
        </w:numPr>
        <w:pStyle w:val="Compact"/>
      </w:pPr>
      <w:r>
        <w:t xml:space="preserve">Humane Society of the United States. (2023). *Chicago Animal Wellness Initiative Impact Assessment*. Chicago: HSUS Midwest Office.</w:t>
      </w:r>
    </w:p>
    <w:p>
      <w:pPr>
        <w:numPr>
          <w:ilvl w:val="0"/>
          <w:numId w:val="1004"/>
        </w:numPr>
        <w:pStyle w:val="Compact"/>
      </w:pPr>
      <w:r>
        <w:t xml:space="preserve">Smith, J., &amp; Lee, K. (2021). "Rural-Urban Divide in Veterinary Services." *Journal of the American Veterinary Medical Association*, 258(9), 1045–1053.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United States Chicago</dc:title>
  <dc:creator/>
  <dc:language>en</dc:language>
  <cp:keywords/>
  <dcterms:created xsi:type="dcterms:W3CDTF">2026-07-23T12:59:14Z</dcterms:created>
  <dcterms:modified xsi:type="dcterms:W3CDTF">2026-07-23T12:59:14Z</dcterms:modified>
</cp:coreProperties>
</file>

<file path=docProps/custom.xml><?xml version="1.0" encoding="utf-8"?>
<Properties xmlns="http://schemas.openxmlformats.org/officeDocument/2006/custom-properties" xmlns:vt="http://schemas.openxmlformats.org/officeDocument/2006/docPropsVTypes"/>
</file>