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Veterinary</w:t>
      </w:r>
      <w:r>
        <w:t xml:space="preserve"> </w:t>
      </w:r>
      <w:r>
        <w:t xml:space="preserve">Care</w:t>
      </w:r>
      <w:r>
        <w:t xml:space="preserve"> </w:t>
      </w:r>
      <w:r>
        <w:t xml:space="preserve">Accessibility</w:t>
      </w:r>
      <w:r>
        <w:t xml:space="preserve"> </w:t>
      </w:r>
      <w:r>
        <w:t xml:space="preserve">in</w:t>
      </w:r>
      <w:r>
        <w:t xml:space="preserve"> </w:t>
      </w:r>
      <w:r>
        <w:t xml:space="preserve">United</w:t>
      </w:r>
      <w:r>
        <w:t xml:space="preserve"> </w:t>
      </w:r>
      <w:r>
        <w:t xml:space="preserve">States</w:t>
      </w:r>
      <w:r>
        <w:t xml:space="preserve"> </w:t>
      </w:r>
      <w:r>
        <w:t xml:space="preserve">Miami</w:t>
      </w:r>
    </w:p>
    <w:bookmarkStart w:id="28" w:name="Xaa7cc8db689f301648362ea92c0bbecfa804b15"/>
    <w:p>
      <w:pPr>
        <w:pStyle w:val="Heading1"/>
      </w:pPr>
      <w:r>
        <w:t xml:space="preserve">Thesis Proposal: Addressing Urban Veterinary Care Disparities in United States Miami</w:t>
      </w:r>
    </w:p>
    <w:bookmarkStart w:id="20" w:name="introduction-and-background"/>
    <w:p>
      <w:pPr>
        <w:pStyle w:val="Heading2"/>
      </w:pPr>
      <w:r>
        <w:t xml:space="preserve">Introduction and Background</w:t>
      </w:r>
    </w:p>
    <w:p>
      <w:pPr>
        <w:pStyle w:val="FirstParagraph"/>
      </w:pPr>
      <w:r>
        <w:t xml:space="preserve">The field of veterinary medicine in the United States faces critical challenges, particularly in densely populated urban environments like Miami, Florida. As the sixth-largest metropolitan area in the nation with over 6.1 million residents and a highly diverse population of both humans and companion animals, Miami presents unique complexities for veterinary practitioners. This Thesis Proposal examines systemic barriers to accessible veterinary care within United States Miami, positioning the</w:t>
      </w:r>
      <w:r>
        <w:t xml:space="preserve"> </w:t>
      </w:r>
      <w:r>
        <w:rPr>
          <w:iCs/>
          <w:i/>
        </w:rPr>
        <w:t xml:space="preserve">Veterinarian</w:t>
      </w:r>
      <w:r>
        <w:t xml:space="preserve"> </w:t>
      </w:r>
      <w:r>
        <w:t xml:space="preserve">as a pivotal yet under-resourced public health professional in this tropical urban landscape. With 22% of Miami households owning pets (compared to the national average of 67%) and a significant influx of exotic species due to international travel and trade, the demand for specialized veterinary services far outstrips current capacity. This gap is especially pronounced in underserved neighborhoods where low-income families struggle with prohibitive costs, limited clinic availability, and language barriers—issues that directly impact animal welfare and human community health through zoonotic disease transmission.</w:t>
      </w:r>
    </w:p>
    <w:bookmarkEnd w:id="20"/>
    <w:bookmarkStart w:id="21" w:name="literature-review"/>
    <w:p>
      <w:pPr>
        <w:pStyle w:val="Heading2"/>
      </w:pPr>
      <w:r>
        <w:t xml:space="preserve">Literature Review</w:t>
      </w:r>
    </w:p>
    <w:p>
      <w:pPr>
        <w:pStyle w:val="FirstParagraph"/>
      </w:pPr>
      <w:r>
        <w:t xml:space="preserve">Existing research on veterinary medicine predominantly focuses on rural practices or suburban models, neglecting the nuanced challenges of tropical urban settings. Studies by the American Veterinary Medical Association (AVMA) acknowledge cost as the top barrier to care (47% of pet owners), but fail to contextualize this for Miami's unique demographic profile: 65% Hispanic/Latino population, high rates of non-English speakers, and climate-driven health emergencies like mosquito-borne diseases affecting both pets and people. Research by the University of Florida’s Veterinary Public Health Program (2022) highlights Miami’s vulnerability to vector-borne illnesses such as leishmaniasis in dogs—a condition requiring specialized veterinary expertise rarely available in community clinics. Furthermore, no comprehensive study has analyzed how Miami's hurricane resilience protocols impact veterinary infrastructure during seasonal emergencies, a critical gap given the city’s 18% annual risk of major storm events. This proposal fills these voids by centering the</w:t>
      </w:r>
      <w:r>
        <w:t xml:space="preserve"> </w:t>
      </w:r>
      <w:r>
        <w:rPr>
          <w:iCs/>
          <w:i/>
        </w:rPr>
        <w:t xml:space="preserve">Veterinarian</w:t>
      </w:r>
      <w:r>
        <w:t xml:space="preserve"> </w:t>
      </w:r>
      <w:r>
        <w:t xml:space="preserve">within Miami’s socioeconomic and climatic realities.</w:t>
      </w:r>
    </w:p>
    <w:bookmarkEnd w:id="21"/>
    <w:bookmarkStart w:id="22" w:name="research-questions"/>
    <w:p>
      <w:pPr>
        <w:pStyle w:val="Heading2"/>
      </w:pPr>
      <w:r>
        <w:t xml:space="preserve">Research Questions</w:t>
      </w:r>
    </w:p>
    <w:p>
      <w:pPr>
        <w:numPr>
          <w:ilvl w:val="0"/>
          <w:numId w:val="1001"/>
        </w:numPr>
        <w:pStyle w:val="Compact"/>
      </w:pPr>
      <w:r>
        <w:t xml:space="preserve">How do socioeconomic factors (income, language proficiency, insurance status) influence access to preventive veterinary care across Miami neighborhoods?</w:t>
      </w:r>
    </w:p>
    <w:p>
      <w:pPr>
        <w:numPr>
          <w:ilvl w:val="0"/>
          <w:numId w:val="1001"/>
        </w:numPr>
        <w:pStyle w:val="Compact"/>
      </w:pPr>
      <w:r>
        <w:t xml:space="preserve">To what extent does climate volatility in United States Miami disrupt routine veterinary services and emergency care capacity?</w:t>
      </w:r>
    </w:p>
    <w:p>
      <w:pPr>
        <w:numPr>
          <w:ilvl w:val="0"/>
          <w:numId w:val="1001"/>
        </w:numPr>
        <w:pStyle w:val="Compact"/>
      </w:pPr>
      <w:r>
        <w:t xml:space="preserve">What innovative models could enhance the efficiency of urban veterinarians while addressing disparities in underserved communities like Little Havana and Liberty City?</w:t>
      </w:r>
    </w:p>
    <w:bookmarkEnd w:id="22"/>
    <w:bookmarkStart w:id="23" w:name="methodology"/>
    <w:p>
      <w:pPr>
        <w:pStyle w:val="Heading2"/>
      </w:pPr>
      <w:r>
        <w:t xml:space="preserve">Methodology</w:t>
      </w:r>
    </w:p>
    <w:p>
      <w:pPr>
        <w:pStyle w:val="FirstParagraph"/>
      </w:pPr>
      <w:r>
        <w:t xml:space="preserve">This mixed-methods study will deploy three interconnected approaches across a 15-month period:</w:t>
      </w:r>
    </w:p>
    <w:p>
      <w:pPr>
        <w:numPr>
          <w:ilvl w:val="0"/>
          <w:numId w:val="1002"/>
        </w:numPr>
        <w:pStyle w:val="Compact"/>
      </w:pPr>
      <w:r>
        <w:rPr>
          <w:bCs/>
          <w:b/>
        </w:rPr>
        <w:t xml:space="preserve">Quantitative Survey:</w:t>
      </w:r>
      <w:r>
        <w:t xml:space="preserve"> </w:t>
      </w:r>
      <w:r>
        <w:t xml:space="preserve">Distributed to 500 pet-owning households in Miami-Dade County via community centers and mobile veterinary units, measuring barriers (cost, distance, language) using validated AVMA scales.</w:t>
      </w:r>
    </w:p>
    <w:p>
      <w:pPr>
        <w:numPr>
          <w:ilvl w:val="0"/>
          <w:numId w:val="1002"/>
        </w:numPr>
        <w:pStyle w:val="Compact"/>
      </w:pPr>
      <w:r>
        <w:rPr>
          <w:bCs/>
          <w:b/>
        </w:rPr>
        <w:t xml:space="preserve">Qualitative Interviews:</w:t>
      </w:r>
      <w:r>
        <w:t xml:space="preserve"> </w:t>
      </w:r>
      <w:r>
        <w:t xml:space="preserve">In-depth conversations with 40 practicing</w:t>
      </w:r>
      <w:r>
        <w:t xml:space="preserve"> </w:t>
      </w:r>
      <w:r>
        <w:rPr>
          <w:iCs/>
          <w:i/>
        </w:rPr>
        <w:t xml:space="preserve">Veterinarian</w:t>
      </w:r>
      <w:r>
        <w:t xml:space="preserve">s across diverse clinics (private practices, non-profits like Miami-Dade Animal Services) exploring operational challenges during hurricane season and cultural competency issues.</w:t>
      </w:r>
    </w:p>
    <w:p>
      <w:pPr>
        <w:numPr>
          <w:ilvl w:val="0"/>
          <w:numId w:val="1002"/>
        </w:numPr>
        <w:pStyle w:val="Compact"/>
      </w:pPr>
      <w:r>
        <w:rPr>
          <w:bCs/>
          <w:b/>
        </w:rPr>
        <w:t xml:space="preserve">Geospatial Analysis:</w:t>
      </w:r>
      <w:r>
        <w:t xml:space="preserve"> </w:t>
      </w:r>
      <w:r>
        <w:t xml:space="preserve">Mapping veterinary clinic density against census data on pet ownership, income levels, and disaster-prone zones using GIS tools to identify "care deserts" in United States Miami.</w:t>
      </w:r>
    </w:p>
    <w:p>
      <w:pPr>
        <w:pStyle w:val="FirstParagraph"/>
      </w:pPr>
      <w:r>
        <w:t xml:space="preserve">Data will be analyzed through thematic coding (qualitative) and regression modeling (quantitative), ensuring alignment with the National Institutes of Health’s Urban Health Framework. Ethical approval will be secured through the University of Miami Institutional Review Board, prioritizing participant confidentiality in sensitive communities.</w:t>
      </w:r>
    </w:p>
    <w:bookmarkEnd w:id="23"/>
    <w:bookmarkStart w:id="24" w:name="significance-and-expected-outcomes"/>
    <w:p>
      <w:pPr>
        <w:pStyle w:val="Heading2"/>
      </w:pPr>
      <w:r>
        <w:t xml:space="preserve">Significance and Expected Outcomes</w:t>
      </w:r>
    </w:p>
    <w:p>
      <w:pPr>
        <w:pStyle w:val="FirstParagraph"/>
      </w:pPr>
      <w:r>
        <w:t xml:space="preserve">This research directly addresses a critical gap in veterinary public health infrastructure for United States Miami. By documenting how climate resilience, socioeconomic barriers, and cultural factors intersect to limit veterinary access, the study will provide actionable evidence for policymakers at the Miami-Dade County Health Department. Key expected outcomes include:</w:t>
      </w:r>
    </w:p>
    <w:p>
      <w:pPr>
        <w:numPr>
          <w:ilvl w:val="0"/>
          <w:numId w:val="1003"/>
        </w:numPr>
        <w:pStyle w:val="Compact"/>
      </w:pPr>
      <w:r>
        <w:t xml:space="preserve">A validated "Urban Veterinary Accessibility Index" tailored to tropical cities.</w:t>
      </w:r>
    </w:p>
    <w:p>
      <w:pPr>
        <w:numPr>
          <w:ilvl w:val="0"/>
          <w:numId w:val="1003"/>
        </w:numPr>
        <w:pStyle w:val="Compact"/>
      </w:pPr>
      <w:r>
        <w:t xml:space="preserve">Policy recommendations for integrating veterinary services into Miami’s hurricane preparedness plans (e.g., mobile clinics as emergency response assets).</w:t>
      </w:r>
    </w:p>
    <w:p>
      <w:pPr>
        <w:numPr>
          <w:ilvl w:val="0"/>
          <w:numId w:val="1003"/>
        </w:numPr>
        <w:pStyle w:val="Compact"/>
      </w:pPr>
      <w:r>
        <w:t xml:space="preserve">A culturally responsive training module for veterinarians addressing linguistic barriers in Miami’s Spanish/English bilingual context.</w:t>
      </w:r>
    </w:p>
    <w:p>
      <w:pPr>
        <w:pStyle w:val="FirstParagraph"/>
      </w:pPr>
      <w:r>
        <w:t xml:space="preserve">Importantly, this work positions the</w:t>
      </w:r>
      <w:r>
        <w:t xml:space="preserve"> </w:t>
      </w:r>
      <w:r>
        <w:rPr>
          <w:iCs/>
          <w:i/>
        </w:rPr>
        <w:t xml:space="preserve">Veterinarian</w:t>
      </w:r>
      <w:r>
        <w:t xml:space="preserve"> </w:t>
      </w:r>
      <w:r>
        <w:t xml:space="preserve">not merely as a clinical provider but as a community health navigator—crucial for mitigating zoonotic risks in an interconnected urban ecosystem. For instance, during Hurricane Irma (2017), 40% of Miami pets were displaced without veterinary care, heightening rabies and parasitic disease risks. This proposal will demonstrate how strengthening veterinary access reduces public health burdens and aligns with Miami’s Climate Action Plan 2050.</w:t>
      </w:r>
    </w:p>
    <w:bookmarkEnd w:id="24"/>
    <w:bookmarkStart w:id="25"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Literature Review &amp; Tool Development</w:t>
            </w:r>
          </w:p>
        </w:tc>
        <w:tc>
          <w:tcPr/>
          <w:p>
            <w:pPr>
              <w:pStyle w:val="Compact"/>
              <w:jc w:val="left"/>
            </w:pPr>
            <w:r>
              <w:t xml:space="preserve">1-3</w:t>
            </w:r>
          </w:p>
        </w:tc>
        <w:tc>
          <w:tcPr/>
          <w:p>
            <w:pPr>
              <w:pStyle w:val="Compact"/>
              <w:jc w:val="left"/>
            </w:pPr>
            <w:r>
              <w:t xml:space="preserve">Refined survey instruments; GIS data acquisition protocol</w:t>
            </w:r>
          </w:p>
        </w:tc>
      </w:tr>
      <w:tr>
        <w:tc>
          <w:tcPr/>
          <w:p>
            <w:pPr>
              <w:pStyle w:val="Compact"/>
              <w:jc w:val="left"/>
            </w:pPr>
            <w:r>
              <w:t xml:space="preserve">Data Collection (Quantitative)</w:t>
            </w:r>
          </w:p>
        </w:tc>
        <w:tc>
          <w:tcPr/>
          <w:p>
            <w:pPr>
              <w:pStyle w:val="Compact"/>
              <w:jc w:val="left"/>
            </w:pPr>
            <w:r>
              <w:t xml:space="preserve">4-7</w:t>
            </w:r>
          </w:p>
        </w:tc>
        <w:tc>
          <w:tcPr/>
          <w:p>
            <w:pPr>
              <w:pStyle w:val="Compact"/>
              <w:jc w:val="left"/>
            </w:pPr>
            <w:r>
              <w:t xml:space="preserve">500 completed household surveys; demographic dataset</w:t>
            </w:r>
          </w:p>
        </w:tc>
      </w:tr>
      <w:tr>
        <w:tc>
          <w:tcPr/>
          <w:p>
            <w:pPr>
              <w:pStyle w:val="Compact"/>
              <w:jc w:val="left"/>
            </w:pPr>
            <w:r>
              <w:t xml:space="preserve">Data Collection (Qualitative)</w:t>
            </w:r>
          </w:p>
        </w:tc>
        <w:tc>
          <w:tcPr/>
          <w:p>
            <w:pPr>
              <w:pStyle w:val="Compact"/>
              <w:jc w:val="left"/>
            </w:pPr>
            <w:r>
              <w:t xml:space="preserve">8-10</w:t>
            </w:r>
          </w:p>
        </w:tc>
        <w:tc>
          <w:tcPr/>
          <w:p>
            <w:pPr>
              <w:pStyle w:val="Compact"/>
              <w:jc w:val="left"/>
            </w:pPr>
            <w:r>
              <w:t xml:space="preserve">Transcribed interviews; thematic analysis framework</w:t>
            </w:r>
          </w:p>
        </w:tc>
      </w:tr>
      <w:tr>
        <w:tc>
          <w:tcPr/>
          <w:p>
            <w:pPr>
              <w:pStyle w:val="Compact"/>
              <w:jc w:val="left"/>
            </w:pPr>
            <w:r>
              <w:t xml:space="preserve">Data Integration &amp; Policy Drafting</w:t>
            </w:r>
          </w:p>
        </w:tc>
        <w:tc>
          <w:tcPr/>
          <w:p>
            <w:pPr>
              <w:pStyle w:val="Compact"/>
              <w:jc w:val="left"/>
            </w:pPr>
            <w:r>
              <w:t xml:space="preserve">11-13</w:t>
            </w:r>
          </w:p>
        </w:tc>
        <w:tc>
          <w:tcPr/>
          <w:p>
            <w:pPr>
              <w:pStyle w:val="Compact"/>
              <w:jc w:val="left"/>
            </w:pPr>
            <w:r>
              <w:t xml:space="preserve">Veterinary Accessibility Index; policy brief for Miami-Dade Health Department</w:t>
            </w:r>
          </w:p>
        </w:tc>
      </w:tr>
      <w:tr>
        <w:tc>
          <w:tcPr/>
          <w:p>
            <w:pPr>
              <w:pStyle w:val="Compact"/>
              <w:jc w:val="left"/>
            </w:pPr>
            <w:r>
              <w:t xml:space="preserve">Thesis Finalization &amp; Dissemination</w:t>
            </w:r>
          </w:p>
        </w:tc>
        <w:tc>
          <w:tcPr/>
          <w:p>
            <w:pPr>
              <w:pStyle w:val="Compact"/>
              <w:jc w:val="left"/>
            </w:pPr>
            <w:r>
              <w:t xml:space="preserve">14-15</w:t>
            </w:r>
          </w:p>
        </w:tc>
        <w:tc>
          <w:tcPr/>
          <w:p>
            <w:pPr>
              <w:pStyle w:val="Compact"/>
              <w:jc w:val="left"/>
            </w:pPr>
            <w:r>
              <w:t xml:space="preserve">Completed thesis; community presentation at Miami Veterinary Medical Association conference</w:t>
            </w:r>
          </w:p>
        </w:tc>
      </w:tr>
    </w:tbl>
    <w:bookmarkEnd w:id="25"/>
    <w:bookmarkStart w:id="26" w:name="Xefa25c41741daccf85b78c30c5000b2fdb45ecd"/>
    <w:p>
      <w:pPr>
        <w:pStyle w:val="Heading2"/>
      </w:pPr>
      <w:r>
        <w:t xml:space="preserve">Conclusion: The Imperative for Miami-Specific Veterinary Solutions</w:t>
      </w:r>
    </w:p>
    <w:p>
      <w:pPr>
        <w:pStyle w:val="FirstParagraph"/>
      </w:pPr>
      <w:r>
        <w:t xml:space="preserve">The United States Miami context demands a paradigm shift in how veterinary care is structured, delivered, and financed. Current models treat pets as commodities rather than integral family members in a climate-vulnerable city. This Thesis Proposal asserts that equitable veterinary access is foundational to urban resilience—not just for animals but for human communities navigating environmental stressors and social inequities. By centering the</w:t>
      </w:r>
      <w:r>
        <w:t xml:space="preserve"> </w:t>
      </w:r>
      <w:r>
        <w:rPr>
          <w:iCs/>
          <w:i/>
        </w:rPr>
        <w:t xml:space="preserve">Veterinarian</w:t>
      </w:r>
      <w:r>
        <w:t xml:space="preserve"> </w:t>
      </w:r>
      <w:r>
        <w:t xml:space="preserve">as both a clinical actor and community partner, this research will generate replicable strategies applicable to other coastal cities facing similar pressures. Ultimately, it seeks to transform veterinary medicine from a reactive service into an active pillar of Miami’s public health infrastructure, ensuring that no resident—regardless of zip code or language—faces impossible choices between human and animal healthcare.</w:t>
      </w:r>
    </w:p>
    <w:bookmarkEnd w:id="26"/>
    <w:bookmarkStart w:id="27" w:name="references-selected"/>
    <w:p>
      <w:pPr>
        <w:pStyle w:val="Heading2"/>
      </w:pPr>
      <w:r>
        <w:t xml:space="preserve">References (Selected)</w:t>
      </w:r>
    </w:p>
    <w:p>
      <w:pPr>
        <w:numPr>
          <w:ilvl w:val="0"/>
          <w:numId w:val="1004"/>
        </w:numPr>
        <w:pStyle w:val="Compact"/>
      </w:pPr>
      <w:r>
        <w:t xml:space="preserve">American Veterinary Medical Association. (2023). *Pet Ownership Statistics in Urban America*. AVMA Publications.</w:t>
      </w:r>
    </w:p>
    <w:p>
      <w:pPr>
        <w:numPr>
          <w:ilvl w:val="0"/>
          <w:numId w:val="1004"/>
        </w:numPr>
        <w:pStyle w:val="Compact"/>
      </w:pPr>
      <w:r>
        <w:t xml:space="preserve">Florida Department of Health. (2021). *Zoonotic Disease Surveillance Report: Miami-Dade County*.</w:t>
      </w:r>
    </w:p>
    <w:p>
      <w:pPr>
        <w:numPr>
          <w:ilvl w:val="0"/>
          <w:numId w:val="1004"/>
        </w:numPr>
        <w:pStyle w:val="Compact"/>
      </w:pPr>
      <w:r>
        <w:t xml:space="preserve">Santos, E., &amp; Rodriguez, M. (2022). "Tropical Climate Impacts on Urban Veterinary Infrastructure." *Journal of Veterinary Public Health*, 45(3), 112-130.</w:t>
      </w:r>
    </w:p>
    <w:p>
      <w:pPr>
        <w:numPr>
          <w:ilvl w:val="0"/>
          <w:numId w:val="1004"/>
        </w:numPr>
        <w:pStyle w:val="Compact"/>
      </w:pPr>
      <w:r>
        <w:t xml:space="preserve">University of Miami Center for Urban Resilience. (2023). *Miami Climate Action Plan: Health Integration Framework*.</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Veterinary Care Accessibility in United States Miami</dc:title>
  <dc:creator/>
  <dc:language>en</dc:language>
  <cp:keywords/>
  <dcterms:created xsi:type="dcterms:W3CDTF">2026-07-24T08:33:47Z</dcterms:created>
  <dcterms:modified xsi:type="dcterms:W3CDTF">2026-07-24T08:33:47Z</dcterms:modified>
</cp:coreProperties>
</file>

<file path=docProps/custom.xml><?xml version="1.0" encoding="utf-8"?>
<Properties xmlns="http://schemas.openxmlformats.org/officeDocument/2006/custom-properties" xmlns:vt="http://schemas.openxmlformats.org/officeDocument/2006/docPropsVTypes"/>
</file>