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d77b247ba258655b9a410d7724e84d5ab42bf7c"/>
    <w:p>
      <w:pPr>
        <w:pStyle w:val="Heading1"/>
      </w:pPr>
      <w:r>
        <w:t xml:space="preserve">Thesis Proposal: Addressing Veterinary Care Disparities in United States New York City</w:t>
      </w:r>
    </w:p>
    <w:bookmarkStart w:id="20" w:name="i.-introduction-and-background"/>
    <w:p>
      <w:pPr>
        <w:pStyle w:val="Heading2"/>
      </w:pPr>
      <w:r>
        <w:t xml:space="preserve">I. Introduction and Background</w:t>
      </w:r>
    </w:p>
    <w:p>
      <w:pPr>
        <w:pStyle w:val="FirstParagraph"/>
      </w:pPr>
      <w:r>
        <w:t xml:space="preserve">The role of a Veterinarian in the modern urban landscape of the United States, particularly within the complex ecosystem of New York City, has evolved beyond traditional clinical practice to encompass public health advocacy, community wellness coordination, and socioeconomic equity initiatives. As one of the most densely populated urban centers globally with over 9 million residents and an estimated 1.5 million companion animals (NYC Open Data, 2023), New York City presents unique challenges for veterinary medicine that demand specialized research. This Thesis Proposal outlines a critical investigation into systemic barriers affecting veterinary accessibility across diverse neighborhoods in United States New York City, emphasizing how socioeconomic factors, geographic distribution of services, and cultural competency impact animal health outcomes.</w:t>
      </w:r>
    </w:p>
    <w:bookmarkEnd w:id="20"/>
    <w:bookmarkStart w:id="21" w:name="ii.-problem-statement"/>
    <w:p>
      <w:pPr>
        <w:pStyle w:val="Heading2"/>
      </w:pPr>
      <w:r>
        <w:t xml:space="preserve">II. Problem Statement</w:t>
      </w:r>
    </w:p>
    <w:p>
      <w:pPr>
        <w:pStyle w:val="FirstParagraph"/>
      </w:pPr>
      <w:r>
        <w:t xml:space="preserve">Despite New York City's status as a global hub for healthcare innovation, significant disparities persist in veterinary care access. While the city boasts numerous high-end private practices in Manhattan and affluent boroughs like Brooklyn, underserved communities in the Bronx, Queens, and parts of Staten Island experience severe limitations: 40% of low-income neighborhoods lack any full-service veterinary clinic (NYC Department of Health Report, 2022). This creates a public health crisis where preventable conditions like rabies exposure risks, parvovirus outbreaks in unvaccinated dogs, and untreated chronic diseases become endemic. The absence of equitable veterinary services not only compromises animal welfare but also exacerbates zoonotic disease transmission risks for human communities—directly undermining the mission of the United States public health framework.</w:t>
      </w:r>
    </w:p>
    <w:bookmarkEnd w:id="21"/>
    <w:bookmarkStart w:id="22" w:name="iii.-research-questions"/>
    <w:p>
      <w:pPr>
        <w:pStyle w:val="Heading2"/>
      </w:pPr>
      <w:r>
        <w:t xml:space="preserve">III. Research Questions</w:t>
      </w:r>
    </w:p>
    <w:p>
      <w:pPr>
        <w:numPr>
          <w:ilvl w:val="0"/>
          <w:numId w:val="1001"/>
        </w:numPr>
        <w:pStyle w:val="Compact"/>
      </w:pPr>
      <w:r>
        <w:t xml:space="preserve">How do socioeconomic status and neighborhood demographics correlate with veterinary service availability across New York City boroughs?</w:t>
      </w:r>
    </w:p>
    <w:p>
      <w:pPr>
        <w:numPr>
          <w:ilvl w:val="0"/>
          <w:numId w:val="1001"/>
        </w:numPr>
        <w:pStyle w:val="Compact"/>
      </w:pPr>
      <w:r>
        <w:t xml:space="preserve">To what extent does cultural competency in Veterinary practice influence client engagement and treatment adherence among immigrant communities in United States New York City?</w:t>
      </w:r>
    </w:p>
    <w:p>
      <w:pPr>
        <w:numPr>
          <w:ilvl w:val="0"/>
          <w:numId w:val="1001"/>
        </w:numPr>
        <w:pStyle w:val="Compact"/>
      </w:pPr>
      <w:r>
        <w:t xml:space="preserve">What infrastructure investments would most effectively expand affordable veterinary care access while maintaining clinical standards for the Veterinarian profession?</w:t>
      </w:r>
    </w:p>
    <w:bookmarkEnd w:id="22"/>
    <w:bookmarkStart w:id="23" w:name="iv.-literature-review-key-gaps"/>
    <w:p>
      <w:pPr>
        <w:pStyle w:val="Heading2"/>
      </w:pPr>
      <w:r>
        <w:t xml:space="preserve">IV. Literature Review (Key Gaps)</w:t>
      </w:r>
    </w:p>
    <w:p>
      <w:pPr>
        <w:pStyle w:val="FirstParagraph"/>
      </w:pPr>
      <w:r>
        <w:t xml:space="preserve">Existing studies focus primarily on rural veterinary shortages or national insurance models, neglecting urban complexity. A 2021 Journal of Veterinary Medical Education study documented NYC's "veterinary desert" phenomenon but lacked geographic granularity. Meanwhile, the American Veterinary Medical Association (AVMA) highlights cultural barriers in minority communities yet offers no NYC-specific implementation framework. Crucially, no research has analyzed how New York City's unique rent-controlled housing policies and high commercial real estate costs directly impact Veterinarian clinic viability in low-income zones—making this study urgently necessary for United States veterinary public policy.</w:t>
      </w:r>
    </w:p>
    <w:bookmarkEnd w:id="23"/>
    <w:bookmarkStart w:id="27" w:name="v.-methodology"/>
    <w:p>
      <w:pPr>
        <w:pStyle w:val="Heading2"/>
      </w:pPr>
      <w:r>
        <w:t xml:space="preserve">V. Methodology</w:t>
      </w:r>
    </w:p>
    <w:p>
      <w:pPr>
        <w:pStyle w:val="FirstParagraph"/>
      </w:pPr>
      <w:r>
        <w:t xml:space="preserve">This mixed-methods study will employ three integrated approaches across 18 months:</w:t>
      </w:r>
    </w:p>
    <w:bookmarkStart w:id="24" w:name="a.-quantitative-analysis"/>
    <w:p>
      <w:pPr>
        <w:pStyle w:val="Heading3"/>
      </w:pPr>
      <w:r>
        <w:t xml:space="preserve">A. Quantitative Analysis</w:t>
      </w:r>
    </w:p>
    <w:p>
      <w:pPr>
        <w:numPr>
          <w:ilvl w:val="0"/>
          <w:numId w:val="1002"/>
        </w:numPr>
        <w:pStyle w:val="Compact"/>
      </w:pPr>
      <w:r>
        <w:t xml:space="preserve">Mapping all 476 licensed veterinary clinics in NYC against Census tract data (income, race, pet ownership rates)</w:t>
      </w:r>
    </w:p>
    <w:p>
      <w:pPr>
        <w:numPr>
          <w:ilvl w:val="0"/>
          <w:numId w:val="1002"/>
        </w:numPr>
        <w:pStyle w:val="Compact"/>
      </w:pPr>
      <w:r>
        <w:t xml:space="preserve">Statistical modeling of clinic density vs. socioeconomic variables using ArcGIS and SPSS</w:t>
      </w:r>
    </w:p>
    <w:bookmarkEnd w:id="24"/>
    <w:bookmarkStart w:id="25" w:name="b.-qualitative-research"/>
    <w:p>
      <w:pPr>
        <w:pStyle w:val="Heading3"/>
      </w:pPr>
      <w:r>
        <w:t xml:space="preserve">B. Qualitative Research</w:t>
      </w:r>
    </w:p>
    <w:p>
      <w:pPr>
        <w:numPr>
          <w:ilvl w:val="0"/>
          <w:numId w:val="1003"/>
        </w:numPr>
        <w:pStyle w:val="Compact"/>
      </w:pPr>
      <w:r>
        <w:t xml:space="preserve">15 in-depth interviews with Veterinarian practitioners across 6 boroughs</w:t>
      </w:r>
    </w:p>
    <w:p>
      <w:pPr>
        <w:numPr>
          <w:ilvl w:val="0"/>
          <w:numId w:val="1003"/>
        </w:numPr>
        <w:pStyle w:val="Compact"/>
      </w:pPr>
      <w:r>
        <w:t xml:space="preserve">Focus groups with 80 low-income pet owners from 4 high-need neighborhoods (South Bronx, East New York, Sunset Park, Far Rockaway)</w:t>
      </w:r>
    </w:p>
    <w:p>
      <w:pPr>
        <w:numPr>
          <w:ilvl w:val="0"/>
          <w:numId w:val="1003"/>
        </w:numPr>
        <w:pStyle w:val="Compact"/>
      </w:pPr>
      <w:r>
        <w:t xml:space="preserve">Coding for themes: affordability barriers, language accessibility, trust gaps in immigrant communities</w:t>
      </w:r>
    </w:p>
    <w:bookmarkEnd w:id="25"/>
    <w:bookmarkStart w:id="26" w:name="c.-policy-simulation"/>
    <w:p>
      <w:pPr>
        <w:pStyle w:val="Heading3"/>
      </w:pPr>
      <w:r>
        <w:t xml:space="preserve">C. Policy Simulation</w:t>
      </w:r>
    </w:p>
    <w:p>
      <w:pPr>
        <w:numPr>
          <w:ilvl w:val="0"/>
          <w:numId w:val="1004"/>
        </w:numPr>
        <w:pStyle w:val="Compact"/>
      </w:pPr>
      <w:r>
        <w:t xml:space="preserve">Creating cost-benefit models for proposed solutions: mobile clinic routes, subsidized telehealth partnerships with NYC Health + Hospitals, and zoning incentives for clinics in "deserts"</w:t>
      </w:r>
    </w:p>
    <w:p>
      <w:pPr>
        <w:numPr>
          <w:ilvl w:val="0"/>
          <w:numId w:val="1004"/>
        </w:numPr>
        <w:pStyle w:val="Compact"/>
      </w:pPr>
      <w:r>
        <w:t xml:space="preserve">Scenario testing using NYC's 2025 Open Data Portal datasets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three transformative contributions to the field:</w:t>
      </w:r>
    </w:p>
    <w:p>
      <w:pPr>
        <w:numPr>
          <w:ilvl w:val="0"/>
          <w:numId w:val="1005"/>
        </w:numPr>
        <w:pStyle w:val="Compact"/>
      </w:pPr>
      <w:r>
        <w:rPr>
          <w:bCs/>
          <w:b/>
        </w:rPr>
        <w:t xml:space="preserve">Equity Framework Development:</w:t>
      </w:r>
      <w:r>
        <w:t xml:space="preserve"> </w:t>
      </w:r>
      <w:r>
        <w:t xml:space="preserve">A neighborhood-specific veterinary accessibility index for United States New York City, enabling targeted resource allocation by NYC Animal Care &amp; Control and community health centers.</w:t>
      </w:r>
    </w:p>
    <w:p>
      <w:pPr>
        <w:numPr>
          <w:ilvl w:val="0"/>
          <w:numId w:val="1005"/>
        </w:numPr>
        <w:pStyle w:val="Compact"/>
      </w:pPr>
      <w:r>
        <w:rPr>
          <w:bCs/>
          <w:b/>
        </w:rPr>
        <w:t xml:space="preserve">Cultural Competency Protocol:</w:t>
      </w:r>
      <w:r>
        <w:t xml:space="preserve"> </w:t>
      </w:r>
      <w:r>
        <w:t xml:space="preserve">First-ever evidence-based toolkit for Veterinarian practices addressing language barriers, religious considerations (e.g., halal/kosher pet food), and immigration-related trust issues in NYC's diverse communities.</w:t>
      </w:r>
    </w:p>
    <w:p>
      <w:pPr>
        <w:numPr>
          <w:ilvl w:val="0"/>
          <w:numId w:val="1005"/>
        </w:numPr>
        <w:pStyle w:val="Compact"/>
      </w:pPr>
      <w:r>
        <w:rPr>
          <w:bCs/>
          <w:b/>
        </w:rPr>
        <w:t xml:space="preserve">Policy Blueprint:</w:t>
      </w:r>
      <w:r>
        <w:t xml:space="preserve"> </w:t>
      </w:r>
      <w:r>
        <w:t xml:space="preserve">A costed proposal for City Council legislation incentivizing veterinary clinic establishment in underserved areas through tax abatements on commercial real estate, directly addressing the infrastructure gap documented in preliminary data.</w:t>
      </w:r>
    </w:p>
    <w:p>
      <w:pPr>
        <w:pStyle w:val="FirstParagraph"/>
      </w:pPr>
      <w:r>
        <w:t xml:space="preserve">The significance extends beyond New York City: As the most populous U.S. city with a microcosm of national demographic diversity, solutions developed here will provide a replicable model for other major U.S. urban centers like Chicago, Los Angeles, and Philadelphia facing similar challenges. This research directly aligns with USDA's 2023 "Veterinary Workforce Initiative" goals to strengthen community-based veterinary services in high-need areas across the United States.</w:t>
      </w:r>
    </w:p>
    <w:bookmarkEnd w:id="28"/>
    <w:bookmarkStart w:id="29"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Finalized research design, ethics approval (IRB)</w:t>
      </w:r>
    </w:p>
    <w:p>
      <w:pPr>
        <w:pStyle w:val="BodyText"/>
      </w:pPr>
      <w:r>
        <w:t xml:space="preserve">Data Collection: Geospatial Analysis + Interviews</w:t>
      </w:r>
    </w:p>
    <w:p>
      <w:pPr>
        <w:pStyle w:val="BodyText"/>
      </w:pPr>
      <w:r>
        <w:t xml:space="preserve">Months 4-8</w:t>
      </w:r>
    </w:p>
    <w:p>
      <w:pPr>
        <w:pStyle w:val="BodyText"/>
      </w:pPr>
      <w:r>
        <w:t xml:space="preserve">NYC veterinary clinic heatmap; Interview transcripts; Focus group summaries</w:t>
      </w:r>
    </w:p>
    <w:p>
      <w:pPr>
        <w:pStyle w:val="BodyText"/>
      </w:pPr>
      <w:r>
        <w:t xml:space="preserve">Data Analysis &amp; Protocol Drafting</w:t>
      </w:r>
    </w:p>
    <w:p>
      <w:pPr>
        <w:pStyle w:val="BodyText"/>
      </w:pPr>
      <w:r>
        <w:t xml:space="preserve">Months 9-12</w:t>
      </w:r>
    </w:p>
    <w:p>
      <w:pPr>
        <w:pStyle w:val="BodyText"/>
      </w:pPr>
      <w:r>
        <w:t xml:space="preserve">Cultural competency framework; Cost-benefit models for policy proposals</w:t>
      </w:r>
    </w:p>
    <w:p>
      <w:pPr>
        <w:pStyle w:val="BodyText"/>
      </w:pPr>
      <w:r>
        <w:t xml:space="preserve">Dissertation Writing &amp; Community Feedback Session</w:t>
      </w:r>
    </w:p>
    <w:p>
      <w:pPr>
        <w:pStyle w:val="BodyText"/>
      </w:pPr>
      <w:r>
        <w:t xml:space="preserve">Months 13-18</w:t>
      </w:r>
    </w:p>
    <w:p>
      <w:pPr>
        <w:pStyle w:val="BodyText"/>
      </w:pPr>
      <w:r>
        <w:t xml:space="preserve">Full thesis draft; Public presentation to NYC Department of Health stakeholders</w:t>
      </w:r>
    </w:p>
    <w:bookmarkEnd w:id="29"/>
    <w:bookmarkStart w:id="30" w:name="viii.-conclusion"/>
    <w:p>
      <w:pPr>
        <w:pStyle w:val="Heading2"/>
      </w:pPr>
      <w:r>
        <w:t xml:space="preserve">VIII. Conclusion</w:t>
      </w:r>
    </w:p>
    <w:p>
      <w:pPr>
        <w:pStyle w:val="FirstParagraph"/>
      </w:pPr>
      <w:r>
        <w:t xml:space="preserve">This Thesis Proposal addresses a critical gap at the intersection of urban policy, veterinary medicine, and social justice in United States New York City. By centering the needs of both animals and their human communities within NYC's unique socioeconomic fabric, this research will empower Veterinarian professionals to move beyond reactive care toward proactive public health leadership. The findings will equip policymakers with actionable strategies to transform New York City from a city of veterinary deserts into a model for equitable animal welfare in America's most complex urban environment. Ultimately, this work asserts that accessible veterinary care is not merely a professional concern for the Veterinarian but a fundamental component of public health infrastructure in any thriving United States city.</w:t>
      </w:r>
    </w:p>
    <w:bookmarkEnd w:id="30"/>
    <w:bookmarkStart w:id="31" w:name="ix.-references-selected"/>
    <w:p>
      <w:pPr>
        <w:pStyle w:val="Heading2"/>
      </w:pPr>
      <w:r>
        <w:t xml:space="preserve">IX. References (Selected)</w:t>
      </w:r>
    </w:p>
    <w:p>
      <w:pPr>
        <w:numPr>
          <w:ilvl w:val="0"/>
          <w:numId w:val="1006"/>
        </w:numPr>
        <w:pStyle w:val="Compact"/>
      </w:pPr>
      <w:r>
        <w:t xml:space="preserve">New York City Department of Health and Mental Hygiene. (2022). *Companion Animal Health Report: Neighborhood Disparities*. NYC Open Data.</w:t>
      </w:r>
    </w:p>
    <w:p>
      <w:pPr>
        <w:numPr>
          <w:ilvl w:val="0"/>
          <w:numId w:val="1006"/>
        </w:numPr>
        <w:pStyle w:val="Compact"/>
      </w:pPr>
      <w:r>
        <w:t xml:space="preserve">American Veterinary Medical Association. (2021). *Cultural Competency in Urban Veterinary Practice*. AVMA Policy Series.</w:t>
      </w:r>
    </w:p>
    <w:p>
      <w:pPr>
        <w:numPr>
          <w:ilvl w:val="0"/>
          <w:numId w:val="1006"/>
        </w:numPr>
        <w:pStyle w:val="Compact"/>
      </w:pPr>
      <w:r>
        <w:t xml:space="preserve">USDA National Institute of Food and Agriculture. (2023). *Veterinary Workforce Development Initiative: Strategic Plan*.</w:t>
      </w:r>
    </w:p>
    <w:p>
      <w:pPr>
        <w:numPr>
          <w:ilvl w:val="0"/>
          <w:numId w:val="1006"/>
        </w:numPr>
        <w:pStyle w:val="Compact"/>
      </w:pPr>
      <w:r>
        <w:t xml:space="preserve">Katz, M., et al. (2021). "Urban Veterinary Deserts in the United States." *Journal of Veterinary Medical Education*, 48(3), 189-197.</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Care Accessibility in United States New York City</dc:title>
  <dc:creator/>
  <dc:language>en</dc:language>
  <cp:keywords/>
  <dcterms:created xsi:type="dcterms:W3CDTF">2026-07-24T10:19:40Z</dcterms:created>
  <dcterms:modified xsi:type="dcterms:W3CDTF">2026-07-24T10:19:40Z</dcterms:modified>
</cp:coreProperties>
</file>

<file path=docProps/custom.xml><?xml version="1.0" encoding="utf-8"?>
<Properties xmlns="http://schemas.openxmlformats.org/officeDocument/2006/custom-properties" xmlns:vt="http://schemas.openxmlformats.org/officeDocument/2006/docPropsVTypes"/>
</file>