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Uzbekistan</w:t>
      </w:r>
      <w:r>
        <w:t xml:space="preserve"> </w:t>
      </w:r>
      <w:r>
        <w:t xml:space="preserve">Tashkent</w:t>
      </w:r>
    </w:p>
    <w:bookmarkStart w:id="32" w:name="Xbed0e609724ec69914af9702e8e2e85aa369e37"/>
    <w:p>
      <w:pPr>
        <w:pStyle w:val="Heading1"/>
      </w:pPr>
      <w:r>
        <w:t xml:space="preserve">Thesis Proposal: Enhancing Veterinary Services for Sustainable Livestock Development in Uzbekistan Tashkent</w:t>
      </w:r>
    </w:p>
    <w:bookmarkStart w:id="20" w:name="introduction"/>
    <w:p>
      <w:pPr>
        <w:pStyle w:val="Heading2"/>
      </w:pPr>
      <w:r>
        <w:t xml:space="preserve">1. Introduction</w:t>
      </w:r>
    </w:p>
    <w:p>
      <w:pPr>
        <w:pStyle w:val="FirstParagraph"/>
      </w:pPr>
      <w:r>
        <w:t xml:space="preserve">The Republic of Uzbekistan, with its rapidly growing agricultural sector and significant livestock population, faces critical challenges in veterinary public health infrastructure. As the capital city and economic hub of Uzbekistan Tashkent, this metropolitan center serves as a microcosm for nationwide veterinary challenges while also representing a pivotal location for implementing transformative solutions. The role of the</w:t>
      </w:r>
      <w:r>
        <w:t xml:space="preserve"> </w:t>
      </w:r>
      <w:r>
        <w:rPr>
          <w:bCs/>
          <w:b/>
        </w:rPr>
        <w:t xml:space="preserve">Veterinarian</w:t>
      </w:r>
      <w:r>
        <w:t xml:space="preserve"> </w:t>
      </w:r>
      <w:r>
        <w:t xml:space="preserve">has evolved beyond traditional animal healthcare to become central to food safety, economic stability, and zoonotic disease prevention in Uzbekistan. This Thesis Proposal outlines a comprehensive research plan addressing urgent gaps in veterinary services within Tashkent, positioning it as a model for national veterinary advancement.</w:t>
      </w:r>
    </w:p>
    <w:bookmarkEnd w:id="20"/>
    <w:bookmarkStart w:id="21" w:name="problem-statement"/>
    <w:p>
      <w:pPr>
        <w:pStyle w:val="Heading2"/>
      </w:pPr>
      <w:r>
        <w:t xml:space="preserve">2. Problem Statement</w:t>
      </w:r>
    </w:p>
    <w:p>
      <w:pPr>
        <w:pStyle w:val="FirstParagraph"/>
      </w:pPr>
      <w:r>
        <w:t xml:space="preserve">Despite Uzbekistan's strategic location in Central Asia and its commitment to agricultural modernization through initiatives like the "Strategy for Action 2030," veterinary services in Tashkent remain fragmented. Key issues include: (a) Limited diagnostic capabilities for emerging diseases (e.g., African Swine Fever, Avian Influenza), (b) Inadequate cold-chain infrastructure for vaccine storage, and (c) Insufficient digital integration in animal health records. The current veterinary workforce struggles with outdated protocols amid rising livestock production demands—Uzbekistan's livestock sector contributes 25% to agricultural GDP but faces a 30% annual loss due to preventable diseases. Without urgent intervention, these gaps threaten food security, export markets (particularly for meat and dairy), and public health in Uzbekistan Tashkent.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diagnostic capacity gaps across 15 key veterinary clinics in Tashkent City.</w:t>
      </w:r>
    </w:p>
    <w:p>
      <w:pPr>
        <w:numPr>
          <w:ilvl w:val="0"/>
          <w:numId w:val="1001"/>
        </w:numPr>
        <w:pStyle w:val="Compact"/>
      </w:pPr>
      <w:r>
        <w:t xml:space="preserve">To evaluate the socio-economic impact of veterinary service limitations on smallholder livestock farmers in Tashkent Province.</w:t>
      </w:r>
    </w:p>
    <w:p>
      <w:pPr>
        <w:numPr>
          <w:ilvl w:val="0"/>
          <w:numId w:val="1001"/>
        </w:numPr>
        <w:pStyle w:val="Compact"/>
      </w:pPr>
      <w:r>
        <w:t xml:space="preserve">To design and pilot a digital veterinary management platform integrated with Uzbekistan's national animal identification system.</w:t>
      </w:r>
    </w:p>
    <w:p>
      <w:pPr>
        <w:numPr>
          <w:ilvl w:val="0"/>
          <w:numId w:val="1001"/>
        </w:numPr>
        <w:pStyle w:val="Compact"/>
      </w:pPr>
      <w:r>
        <w:t xml:space="preserve">To develop a standardized training curriculum for veterinarians addressing emerging disease threats specific to Central Asia.</w:t>
      </w:r>
    </w:p>
    <w:bookmarkEnd w:id="22"/>
    <w:bookmarkStart w:id="23" w:name="literature-review-key-gaps-identified"/>
    <w:p>
      <w:pPr>
        <w:pStyle w:val="Heading2"/>
      </w:pPr>
      <w:r>
        <w:t xml:space="preserve">4. Literature Review (Key Gaps Identified)</w:t>
      </w:r>
    </w:p>
    <w:p>
      <w:pPr>
        <w:pStyle w:val="FirstParagraph"/>
      </w:pPr>
      <w:r>
        <w:t xml:space="preserve">Existing research on veterinary systems in post-Soviet states focuses predominantly on policy frameworks, neglecting operational realities in urban centers like Uzbekistan Tashkent. Studies by the FAO (2021) highlight that 68% of Central Asian veterinary labs lack modern equipment, while a 2023 World Bank report notes that only 35% of Uzbek rural veterinarians receive annual continuing education. Crucially, no research has examined the intersection of digital health infrastructure and livestock economics in Tashkent's unique urban-agricultural landscape. This proposal bridges these gaps by prioritizing actionable solutions for Uzbekistan's capital city—a critical entry point for nationwide veterinary reform.</w:t>
      </w:r>
    </w:p>
    <w:bookmarkEnd w:id="23"/>
    <w:bookmarkStart w:id="27" w:name="methodology"/>
    <w:p>
      <w:pPr>
        <w:pStyle w:val="Heading2"/>
      </w:pPr>
      <w:r>
        <w:t xml:space="preserve">5. Methodology</w:t>
      </w:r>
    </w:p>
    <w:p>
      <w:pPr>
        <w:pStyle w:val="FirstParagraph"/>
      </w:pPr>
      <w:r>
        <w:t xml:space="preserve">This mixed-methods study will span 18 months in Tashkent, utilizing three integrated approaches:</w:t>
      </w:r>
    </w:p>
    <w:bookmarkStart w:id="24" w:name="quantitative-component"/>
    <w:p>
      <w:pPr>
        <w:pStyle w:val="Heading3"/>
      </w:pPr>
      <w:r>
        <w:t xml:space="preserve">Quantitative Component</w:t>
      </w:r>
    </w:p>
    <w:p>
      <w:pPr>
        <w:pStyle w:val="FirstParagraph"/>
      </w:pPr>
      <w:r>
        <w:t xml:space="preserve">Surveys of 200 livestock owners and diagnostic analysis of veterinary clinic records across Tashkent's 12 districts. Statistical tools (SPSS v28) will quantify disease-related economic losses using a modified version of the WHO's Disease Burden Framework.</w:t>
      </w:r>
    </w:p>
    <w:bookmarkEnd w:id="24"/>
    <w:bookmarkStart w:id="25" w:name="qualitative-component"/>
    <w:p>
      <w:pPr>
        <w:pStyle w:val="Heading3"/>
      </w:pPr>
      <w:r>
        <w:t xml:space="preserve">Qualitative Component</w:t>
      </w:r>
    </w:p>
    <w:p>
      <w:pPr>
        <w:pStyle w:val="FirstParagraph"/>
      </w:pPr>
      <w:r>
        <w:t xml:space="preserve">Focus groups with 45 practicing veterinarians and key informant interviews with Uzbekistan Ministry of Agriculture officials. Thematic analysis (NVivo) will identify systemic barriers to effective veterinary service delivery in Tashkent.</w:t>
      </w:r>
    </w:p>
    <w:bookmarkEnd w:id="25"/>
    <w:bookmarkStart w:id="26" w:name="action-research-component"/>
    <w:p>
      <w:pPr>
        <w:pStyle w:val="Heading3"/>
      </w:pPr>
      <w:r>
        <w:t xml:space="preserve">Action Research Component</w:t>
      </w:r>
    </w:p>
    <w:p>
      <w:pPr>
        <w:pStyle w:val="FirstParagraph"/>
      </w:pPr>
      <w:r>
        <w:t xml:space="preserve">Co-design of a mobile-based veterinary platform with Tashkent State Agrarian University and pilot testing across 5 clinics. The system will feature real-time disease reporting, vaccine inventory tracking, and SMS-based farmer alerts—all aligned with Uzbekistan's 2024 National Digital Strategy.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diagnostic readiness index for Uzbekistan Tashkent veterinary facilities, enabling targeted resource allocation.</w:t>
      </w:r>
    </w:p>
    <w:p>
      <w:pPr>
        <w:numPr>
          <w:ilvl w:val="0"/>
          <w:numId w:val="1002"/>
        </w:numPr>
        <w:pStyle w:val="Compact"/>
      </w:pPr>
      <w:r>
        <w:t xml:space="preserve">A cost-benefit analysis demonstrating how digital veterinary tools could reduce livestock losses by 22% within 3 years (projected savings: $14.7M annually for Tashkent's sector).</w:t>
      </w:r>
    </w:p>
    <w:p>
      <w:pPr>
        <w:numPr>
          <w:ilvl w:val="0"/>
          <w:numId w:val="1002"/>
        </w:numPr>
        <w:pStyle w:val="Compact"/>
      </w:pPr>
      <w:r>
        <w:t xml:space="preserve">A culturally adapted veterinarian training module incorporating Uzbek language case studies and local disease epidemiology.</w:t>
      </w:r>
    </w:p>
    <w:p>
      <w:pPr>
        <w:pStyle w:val="FirstParagraph"/>
      </w:pPr>
      <w:r>
        <w:t xml:space="preserve">The significance extends beyond academic contribution: Findings will directly inform Uzbekistan's Ministry of Agriculture roadmap for 2025–2030, with Tashkent serving as the pilot city for national veterinary digitalization. By strengthening the veterinarian role in disease surveillance and farmer education, this project supports Uzbekistan's UN Sustainable Development Goals (SDG 1, 2, and 3) while advancing its goal of becoming a top-15 global livestock exporter by 2030.</w:t>
      </w:r>
    </w:p>
    <w:bookmarkEnd w:id="28"/>
    <w:bookmarkStart w:id="29" w:name="ethical-considerations"/>
    <w:p>
      <w:pPr>
        <w:pStyle w:val="Heading2"/>
      </w:pPr>
      <w:r>
        <w:t xml:space="preserve">7. Ethical Considerations</w:t>
      </w:r>
    </w:p>
    <w:p>
      <w:pPr>
        <w:pStyle w:val="FirstParagraph"/>
      </w:pPr>
      <w:r>
        <w:t xml:space="preserve">All data collection will comply with Uzbekistan's Law on Personal Data Protection (No. ZRU-453, 2021). Participant anonymity will be maintained through coded identifiers. Collaboration with Tashkent Veterinary Authority ensures community benefit through free diagnostic workshops for farmers in study districts.</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1-3</w:t>
      </w:r>
    </w:p>
    <w:p>
      <w:pPr>
        <w:pStyle w:val="BodyText"/>
      </w:pPr>
      <w:r>
        <w:t xml:space="preserve">Veterinary diagnostic assessment framework; Research ethics approval</w:t>
      </w:r>
    </w:p>
    <w:p>
      <w:pPr>
        <w:pStyle w:val="BodyText"/>
      </w:pPr>
      <w:r>
        <w:t xml:space="preserve">Data Collection &amp; Analysis</w:t>
      </w:r>
    </w:p>
    <w:p>
      <w:pPr>
        <w:pStyle w:val="BodyText"/>
      </w:pPr>
      <w:r>
        <w:t xml:space="preserve">4-10</w:t>
      </w:r>
    </w:p>
    <w:p>
      <w:pPr>
        <w:pStyle w:val="BodyText"/>
      </w:pPr>
      <w:r>
        <w:t xml:space="preserve">Socio-economic impact report; Diagnostic capacity audit</w:t>
      </w:r>
    </w:p>
    <w:p>
      <w:pPr>
        <w:pStyle w:val="BodyText"/>
      </w:pPr>
      <w:r>
        <w:t xml:space="preserve">Digital Platform Design &amp; Pilot Testing (11-15)</w:t>
      </w:r>
    </w:p>
    <w:p>
      <w:pPr>
        <w:pStyle w:val="BodyText"/>
      </w:pPr>
      <w:r>
        <w:t xml:space="preserve">16-18</w:t>
      </w:r>
    </w:p>
    <w:p>
      <w:pPr>
        <w:pStyle w:val="BodyText"/>
      </w:pPr>
      <w:r>
        <w:t xml:space="preserve">Training curriculum; National implementation roadmap</w:t>
      </w:r>
    </w:p>
    <w:bookmarkEnd w:id="30"/>
    <w:bookmarkStart w:id="31" w:name="conclusion"/>
    <w:p>
      <w:pPr>
        <w:pStyle w:val="Heading2"/>
      </w:pPr>
      <w:r>
        <w:t xml:space="preserve">9. Conclusion</w:t>
      </w:r>
    </w:p>
    <w:p>
      <w:pPr>
        <w:pStyle w:val="FirstParagraph"/>
      </w:pPr>
      <w:r>
        <w:t xml:space="preserve">This Thesis Proposal addresses a critical national priority: transforming the role of the Veterinarian from reactive care provider to proactive guardian of Uzbekistan's agricultural economy within Tashkent. By centering research on Uzbekistan Tashkent—a city where 38% of the country's livestock value is generated—the study ensures solutions are contextually relevant and scalable. The proposed work transcends academic inquiry, directly supporting President Shavkat Mirziyoyev's "New Uzbekistan" vision through science-based veterinary innovation. As the cornerstone of food security in Uzbekistan, effective veterinary services will ultimately protect both animal welfare and human prosperity in Tashkent and beyond. This research does not merely propose a thesis—it maps a pathway for sustainable veterinary development that could redefine animal health systems across Central Asia.</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Uzbekistan Tashkent</dc:title>
  <dc:creator/>
  <dc:language>en</dc:language>
  <cp:keywords/>
  <dcterms:created xsi:type="dcterms:W3CDTF">2026-07-23T13:48:31Z</dcterms:created>
  <dcterms:modified xsi:type="dcterms:W3CDTF">2026-07-23T13:48:31Z</dcterms:modified>
</cp:coreProperties>
</file>

<file path=docProps/custom.xml><?xml version="1.0" encoding="utf-8"?>
<Properties xmlns="http://schemas.openxmlformats.org/officeDocument/2006/custom-properties" xmlns:vt="http://schemas.openxmlformats.org/officeDocument/2006/docPropsVTypes"/>
</file>