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Videography</w:t>
      </w:r>
      <w:r>
        <w:t xml:space="preserve"> </w:t>
      </w:r>
      <w:r>
        <w:t xml:space="preserve">in</w:t>
      </w:r>
      <w:r>
        <w:t xml:space="preserve"> </w:t>
      </w:r>
      <w:r>
        <w:t xml:space="preserve">Argentina</w:t>
      </w:r>
      <w:r>
        <w:t xml:space="preserve"> </w:t>
      </w:r>
      <w:r>
        <w:t xml:space="preserve">Córdoba's</w:t>
      </w:r>
      <w:r>
        <w:t xml:space="preserve"> </w:t>
      </w:r>
      <w:r>
        <w:t xml:space="preserve">Media</w:t>
      </w:r>
      <w:r>
        <w:t xml:space="preserve"> </w:t>
      </w:r>
      <w:r>
        <w:t xml:space="preserve">Landscape</w:t>
      </w:r>
    </w:p>
    <w:bookmarkStart w:id="27" w:name="Xbee53cddd9e5a6cfa9ee8594be5e47cefb3d956"/>
    <w:p>
      <w:pPr>
        <w:pStyle w:val="Heading1"/>
      </w:pPr>
      <w:r>
        <w:t xml:space="preserve">Thesis Proposal: The Evolution and Impact of Videography in Argentina Córdoba's Media Landscape</w:t>
      </w:r>
    </w:p>
    <w:bookmarkStart w:id="20" w:name="X7a4a96d3b5c0c22b2f8d13dd9e6b71dd876f00e"/>
    <w:p>
      <w:pPr>
        <w:pStyle w:val="Heading2"/>
      </w:pPr>
      <w:r>
        <w:t xml:space="preserve">I. Introduction: Contextualizing Videography in Argentina Córdoba</w:t>
      </w:r>
    </w:p>
    <w:p>
      <w:pPr>
        <w:pStyle w:val="FirstParagraph"/>
      </w:pPr>
      <w:r>
        <w:t xml:space="preserve">The proliferation of digital media has transformed visual storytelling across Latin America, yet regional nuances remain critically understudied. This Thesis Proposal examines the professional trajectory of the</w:t>
      </w:r>
      <w:r>
        <w:t xml:space="preserve"> </w:t>
      </w:r>
      <w:r>
        <w:rPr>
          <w:bCs/>
          <w:b/>
        </w:rPr>
        <w:t xml:space="preserve">Videographer</w:t>
      </w:r>
      <w:r>
        <w:t xml:space="preserve"> </w:t>
      </w:r>
      <w:r>
        <w:t xml:space="preserve">within Argentina Córdoba—a province recognized for its vibrant cultural heritage, economic diversification, and burgeoning creative industries. While Buenos Aires dominates national media discourse, Córdoba represents a compelling case study due to its distinct socio-cultural dynamics, educational institutions like the National University of Córdoba (UNC), and growing demand for localized visual content. This research addresses a significant gap: the absence of region-specific analysis regarding videographers as cultural intermediaries navigating Argentina's evolving media ecosystem. As digital consumption surges in Córdoba—with 73% of residents accessing video content daily (INDEC, 2023)—understanding how local videographers adapt to technological shifts and community needs becomes paramount for both academic and practical relevance.</w:t>
      </w:r>
    </w:p>
    <w:bookmarkEnd w:id="20"/>
    <w:bookmarkStart w:id="21" w:name="X1419bead0e2f2ca450ef0cbf9c831ec0624036a"/>
    <w:p>
      <w:pPr>
        <w:pStyle w:val="Heading2"/>
      </w:pPr>
      <w:r>
        <w:t xml:space="preserve">II. Problem Statement: Professional Challenges in Regional Videography</w:t>
      </w:r>
    </w:p>
    <w:p>
      <w:pPr>
        <w:pStyle w:val="FirstParagraph"/>
      </w:pPr>
      <w:r>
        <w:t xml:space="preserve">Despite Córdoba's cultural significance as Argentina’s second-largest city (pop. 1.4M), videographers operate within a fragmented professional landscape characterized by three critical challenges:</w:t>
      </w:r>
    </w:p>
    <w:p>
      <w:pPr>
        <w:numPr>
          <w:ilvl w:val="0"/>
          <w:numId w:val="1001"/>
        </w:numPr>
        <w:pStyle w:val="Compact"/>
      </w:pPr>
      <w:r>
        <w:rPr>
          <w:bCs/>
          <w:b/>
        </w:rPr>
        <w:t xml:space="preserve">Economic Precarity:</w:t>
      </w:r>
      <w:r>
        <w:t xml:space="preserve"> </w:t>
      </w:r>
      <w:r>
        <w:t xml:space="preserve">Freelance videographers face volatile income streams due to underfunded local productions and competition from Buenos Aires-based agencies.</w:t>
      </w:r>
    </w:p>
    <w:p>
      <w:pPr>
        <w:numPr>
          <w:ilvl w:val="0"/>
          <w:numId w:val="1001"/>
        </w:numPr>
        <w:pStyle w:val="Compact"/>
      </w:pPr>
      <w:r>
        <w:rPr>
          <w:bCs/>
          <w:b/>
        </w:rPr>
        <w:t xml:space="preserve">Technological Disparity:</w:t>
      </w:r>
      <w:r>
        <w:t xml:space="preserve"> </w:t>
      </w:r>
      <w:r>
        <w:t xml:space="preserve">Access to high-end equipment remains limited outside Córdoba’s urban centers, hindering production quality in rural communities like Río Cuarto or Villa María.</w:t>
      </w:r>
    </w:p>
    <w:p>
      <w:pPr>
        <w:numPr>
          <w:ilvl w:val="0"/>
          <w:numId w:val="1001"/>
        </w:numPr>
        <w:pStyle w:val="Compact"/>
      </w:pPr>
      <w:r>
        <w:rPr>
          <w:bCs/>
          <w:b/>
        </w:rPr>
        <w:t xml:space="preserve">Cultural Mismatch:</w:t>
      </w:r>
      <w:r>
        <w:t xml:space="preserve"> </w:t>
      </w:r>
      <w:r>
        <w:t xml:space="preserve">Globalized content standards often overshadow regional narratives, marginalizing Córdoban stories in favor of national or international templates.</w:t>
      </w:r>
    </w:p>
    <w:p>
      <w:pPr>
        <w:pStyle w:val="FirstParagraph"/>
      </w:pPr>
      <w:r>
        <w:t xml:space="preserve">This Thesis Proposal argues that these challenges necessitate a localized framework to empower videographers as agents of authentic cultural representation. Without such analysis, Córdoba risks losing its unique visual identity to homogenized media flows—a concern amplified by the province’s strategic role in Argentina’s "Cultural Diversity Law" (Law 26.794).</w:t>
      </w:r>
    </w:p>
    <w:bookmarkEnd w:id="21"/>
    <w:bookmarkStart w:id="22" w:name="iii.-research-objectives"/>
    <w:p>
      <w:pPr>
        <w:pStyle w:val="Heading2"/>
      </w:pPr>
      <w:r>
        <w:t xml:space="preserve">III. Research Objectives</w:t>
      </w:r>
    </w:p>
    <w:p>
      <w:pPr>
        <w:pStyle w:val="FirstParagraph"/>
      </w:pPr>
      <w:r>
        <w:t xml:space="preserve">This Thesis Proposal outlines three interconnected objectives to establish a foundational understanding of videography in Argentina Córdoba:</w:t>
      </w:r>
    </w:p>
    <w:p>
      <w:pPr>
        <w:numPr>
          <w:ilvl w:val="0"/>
          <w:numId w:val="1002"/>
        </w:numPr>
        <w:pStyle w:val="Compact"/>
      </w:pPr>
      <w:r>
        <w:rPr>
          <w:bCs/>
          <w:b/>
        </w:rPr>
        <w:t xml:space="preserve">Professional Mapping:</w:t>
      </w:r>
      <w:r>
        <w:t xml:space="preserve"> </w:t>
      </w:r>
      <w:r>
        <w:t xml:space="preserve">Catalog the demographic, educational, and economic profiles of 150+ videographers across Córdoba’s urban (Córdoba City), semi-urban (Santa María, Río Cuarto), and rural zones to identify regional disparities.</w:t>
      </w:r>
    </w:p>
    <w:p>
      <w:pPr>
        <w:numPr>
          <w:ilvl w:val="0"/>
          <w:numId w:val="1002"/>
        </w:numPr>
        <w:pStyle w:val="Compact"/>
      </w:pPr>
      <w:r>
        <w:rPr>
          <w:bCs/>
          <w:b/>
        </w:rPr>
        <w:t xml:space="preserve">Cultural Analysis:</w:t>
      </w:r>
      <w:r>
        <w:t xml:space="preserve"> </w:t>
      </w:r>
      <w:r>
        <w:t xml:space="preserve">Assess how videographers negotiate "Córdoban identity" through content—examining projects like documentaries on the Sierras Chicas or agricultural heritage—to determine if local narratives are being center-stage or merely backdrop.</w:t>
      </w:r>
    </w:p>
    <w:p>
      <w:pPr>
        <w:numPr>
          <w:ilvl w:val="0"/>
          <w:numId w:val="1002"/>
        </w:numPr>
        <w:pStyle w:val="Compact"/>
      </w:pPr>
      <w:r>
        <w:rPr>
          <w:bCs/>
          <w:b/>
        </w:rPr>
        <w:t xml:space="preserve">Solution Framework:</w:t>
      </w:r>
      <w:r>
        <w:t xml:space="preserve"> </w:t>
      </w:r>
      <w:r>
        <w:t xml:space="preserve">Co-develop actionable strategies with stakeholders (e.g., UNC’s Film School, Córdoba Creative Hub) to address economic barriers and technological gaps through subsidized equipment pools and region-specific training modules.</w:t>
      </w:r>
    </w:p>
    <w:bookmarkEnd w:id="22"/>
    <w:bookmarkStart w:id="23" w:name="X1c0c435af9c3bdcb0f3a3d65e9f64351396ac52"/>
    <w:p>
      <w:pPr>
        <w:pStyle w:val="Heading2"/>
      </w:pPr>
      <w:r>
        <w:t xml:space="preserve">IV. Methodology: Grounded in Argentina Córdoba's Realities</w:t>
      </w:r>
    </w:p>
    <w:p>
      <w:pPr>
        <w:pStyle w:val="FirstParagraph"/>
      </w:pPr>
      <w:r>
        <w:t xml:space="preserve">This research employs a mixed-methods approach tailored to Argentina Córdoba’s context:</w:t>
      </w:r>
    </w:p>
    <w:p>
      <w:pPr>
        <w:numPr>
          <w:ilvl w:val="0"/>
          <w:numId w:val="1003"/>
        </w:numPr>
        <w:pStyle w:val="Compact"/>
      </w:pPr>
      <w:r>
        <w:rPr>
          <w:bCs/>
          <w:b/>
        </w:rPr>
        <w:t xml:space="preserve">Quantitative Phase:</w:t>
      </w:r>
      <w:r>
        <w:t xml:space="preserve"> </w:t>
      </w:r>
      <w:r>
        <w:t xml:space="preserve">A province-wide survey targeting videographers via the Chamber of Audiovisual Production of Córdoba (CAPC) and social media groups (e.g., "Videógrafos de Córdoba"), measuring income trends, equipment access, and client demographics.</w:t>
      </w:r>
    </w:p>
    <w:p>
      <w:pPr>
        <w:numPr>
          <w:ilvl w:val="0"/>
          <w:numId w:val="1003"/>
        </w:numPr>
        <w:pStyle w:val="Compact"/>
      </w:pPr>
      <w:r>
        <w:rPr>
          <w:bCs/>
          <w:b/>
        </w:rPr>
        <w:t xml:space="preserve">Qualitative Phase:</w:t>
      </w:r>
      <w:r>
        <w:t xml:space="preserve"> </w:t>
      </w:r>
      <w:r>
        <w:t xml:space="preserve">25 in-depth interviews with diverse videographers—from university-affiliated professionals to community-based creators in Villa del Totoral—using a semi-structured guide focusing on ethical dilemmas (e.g., filming indigenous communities) and adaptation tactics.</w:t>
      </w:r>
    </w:p>
    <w:p>
      <w:pPr>
        <w:numPr>
          <w:ilvl w:val="0"/>
          <w:numId w:val="1003"/>
        </w:numPr>
        <w:pStyle w:val="Compact"/>
      </w:pPr>
      <w:r>
        <w:rPr>
          <w:bCs/>
          <w:b/>
        </w:rPr>
        <w:t xml:space="preserve">Cultural Text Analysis:</w:t>
      </w:r>
      <w:r>
        <w:t xml:space="preserve"> </w:t>
      </w:r>
      <w:r>
        <w:t xml:space="preserve">Comparative study of 30 local productions (e.g., "Córdoba: Tierra de Historias," an official government series) versus national platforms like Netflix, assessing narrative authenticity through coding frameworks developed with UNC anthropology faculty.</w:t>
      </w:r>
    </w:p>
    <w:p>
      <w:pPr>
        <w:pStyle w:val="FirstParagraph"/>
      </w:pPr>
      <w:r>
        <w:t xml:space="preserve">All data collection will adhere to Argentina’s Data Protection Law (Ley 25.326), prioritizing participant anonymity in rural areas where professional visibility carries social risks.</w:t>
      </w:r>
    </w:p>
    <w:bookmarkEnd w:id="23"/>
    <w:bookmarkStart w:id="24" w:name="v.-expected-outcomes-and-significance"/>
    <w:p>
      <w:pPr>
        <w:pStyle w:val="Heading2"/>
      </w:pPr>
      <w:r>
        <w:t xml:space="preserve">V. Expected Outcomes and Significance</w:t>
      </w:r>
    </w:p>
    <w:p>
      <w:pPr>
        <w:pStyle w:val="FirstParagraph"/>
      </w:pPr>
      <w:r>
        <w:t xml:space="preserve">This Thesis Proposal anticipates transformative outcomes for Argentina Córdoba specifically:</w:t>
      </w:r>
    </w:p>
    <w:p>
      <w:pPr>
        <w:numPr>
          <w:ilvl w:val="0"/>
          <w:numId w:val="1004"/>
        </w:numPr>
        <w:pStyle w:val="Compact"/>
      </w:pPr>
      <w:r>
        <w:rPr>
          <w:bCs/>
          <w:b/>
        </w:rPr>
        <w:t xml:space="preserve">Academic Contribution:</w:t>
      </w:r>
      <w:r>
        <w:t xml:space="preserve"> </w:t>
      </w:r>
      <w:r>
        <w:t xml:space="preserve">A regional theory of "place-based videography" challenging Buenos Aires-centric media studies, with findings published in journals like the Latin American Journal of Communication.</w:t>
      </w:r>
    </w:p>
    <w:p>
      <w:pPr>
        <w:numPr>
          <w:ilvl w:val="0"/>
          <w:numId w:val="1004"/>
        </w:numPr>
        <w:pStyle w:val="Compact"/>
      </w:pPr>
      <w:r>
        <w:rPr>
          <w:bCs/>
          <w:b/>
        </w:rPr>
        <w:t xml:space="preserve">Policy Impact:</w:t>
      </w:r>
      <w:r>
        <w:t xml:space="preserve"> </w:t>
      </w:r>
      <w:r>
        <w:t xml:space="preserve">Evidence to inform Córdoba’s Ministry of Culture on allocating funds for videographer grants—addressing the current 62% gap in provincial audiovisual investment versus national averages (INECC, 2023).</w:t>
      </w:r>
    </w:p>
    <w:p>
      <w:pPr>
        <w:numPr>
          <w:ilvl w:val="0"/>
          <w:numId w:val="1004"/>
        </w:numPr>
        <w:pStyle w:val="Compact"/>
      </w:pPr>
      <w:r>
        <w:rPr>
          <w:bCs/>
          <w:b/>
        </w:rPr>
        <w:t xml:space="preserve">Professional Empowerment:</w:t>
      </w:r>
      <w:r>
        <w:t xml:space="preserve"> </w:t>
      </w:r>
      <w:r>
        <w:t xml:space="preserve">A digital toolkit for videographers featuring cost-effective workflow templates (e.g., using smartphones for community projects) and ethical guidelines for representing Córdoban diversity.</w:t>
      </w:r>
    </w:p>
    <w:p>
      <w:pPr>
        <w:pStyle w:val="FirstParagraph"/>
      </w:pPr>
      <w:r>
        <w:t xml:space="preserve">Critically, this work positions the</w:t>
      </w:r>
      <w:r>
        <w:t xml:space="preserve"> </w:t>
      </w:r>
      <w:r>
        <w:rPr>
          <w:bCs/>
          <w:b/>
        </w:rPr>
        <w:t xml:space="preserve">Videographer</w:t>
      </w:r>
      <w:r>
        <w:t xml:space="preserve"> </w:t>
      </w:r>
      <w:r>
        <w:t xml:space="preserve">not as a technician but as a cultural custodian—vital for preserving Córdoba’s identity amid Argentina’s homogenizing media currents. The research directly responds to National Plan for Culture 2024-2027, which emphasizes "regional expression in audiovisual formats."</w:t>
      </w:r>
    </w:p>
    <w:bookmarkEnd w:id="24"/>
    <w:bookmarkStart w:id="25" w:name="vi.-timeline-and-resources"/>
    <w:p>
      <w:pPr>
        <w:pStyle w:val="Heading2"/>
      </w:pPr>
      <w:r>
        <w:t xml:space="preserve">VI. Timeline and Resources</w:t>
      </w:r>
    </w:p>
    <w:p>
      <w:pPr>
        <w:pStyle w:val="FirstParagraph"/>
      </w:pPr>
      <w:r>
        <w:t xml:space="preserve">A 14-month implementation plan ensures feasibility within Argentina Córdoba’s academic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Argentina Córdoba Focus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Cross-referencing local media reports from La Voz del Interior, El Diario de Córdoba</w:t>
            </w:r>
          </w:p>
        </w:tc>
      </w:tr>
      <w:tr>
        <w:tc>
          <w:tcPr/>
          <w:p>
            <w:pPr>
              <w:pStyle w:val="Compact"/>
              <w:jc w:val="left"/>
            </w:pPr>
            <w:r>
              <w:t xml:space="preserve">Data Collection (Surveys + Interviews)</w:t>
            </w:r>
          </w:p>
        </w:tc>
        <w:tc>
          <w:tcPr/>
          <w:p>
            <w:pPr>
              <w:pStyle w:val="Compact"/>
              <w:jc w:val="left"/>
            </w:pPr>
            <w:r>
              <w:t xml:space="preserve">4-8</w:t>
            </w:r>
          </w:p>
        </w:tc>
        <w:tc>
          <w:tcPr/>
          <w:p>
            <w:pPr>
              <w:pStyle w:val="Compact"/>
              <w:jc w:val="left"/>
            </w:pPr>
            <w:r>
              <w:t xml:space="preserve">Fieldwork across 5 municipalities; partnerships with UNC’s Center for Communication Studies</w:t>
            </w:r>
          </w:p>
        </w:tc>
      </w:tr>
      <w:tr>
        <w:tc>
          <w:tcPr/>
          <w:p>
            <w:pPr>
              <w:pStyle w:val="Compact"/>
              <w:jc w:val="left"/>
            </w:pPr>
            <w:r>
              <w:t xml:space="preserve">Analysis &amp; Toolkit Development</w:t>
            </w:r>
          </w:p>
        </w:tc>
        <w:tc>
          <w:tcPr/>
          <w:p>
            <w:pPr>
              <w:pStyle w:val="Compact"/>
              <w:jc w:val="left"/>
            </w:pPr>
            <w:r>
              <w:t xml:space="preserve">9-12</w:t>
            </w:r>
          </w:p>
        </w:tc>
        <w:tc>
          <w:tcPr/>
          <w:p>
            <w:pPr>
              <w:pStyle w:val="Compact"/>
              <w:jc w:val="left"/>
            </w:pPr>
            <w:r>
              <w:t xml:space="preserve">Córdoba Creative Hub workshops with videographers for co-designing solutions</w:t>
            </w:r>
          </w:p>
        </w:tc>
      </w:tr>
      <w:tr>
        <w:tc>
          <w:tcPr/>
          <w:p>
            <w:pPr>
              <w:pStyle w:val="Compact"/>
              <w:jc w:val="left"/>
            </w:pPr>
            <w:r>
              <w:t xml:space="preserve">Thesis Drafting &amp; Policy Briefs</w:t>
            </w:r>
          </w:p>
        </w:tc>
        <w:tc>
          <w:tcPr/>
          <w:p>
            <w:pPr>
              <w:pStyle w:val="Compact"/>
              <w:jc w:val="left"/>
            </w:pPr>
            <w:r>
              <w:t xml:space="preserve">13-14</w:t>
            </w:r>
          </w:p>
        </w:tc>
        <w:tc>
          <w:tcPr/>
          <w:p>
            <w:pPr>
              <w:pStyle w:val="Compact"/>
              <w:jc w:val="left"/>
            </w:pPr>
            <w:r>
              <w:t xml:space="preserve">Presentation to Córdoba’s Ministry of Culture and local universities</w:t>
            </w:r>
          </w:p>
        </w:tc>
      </w:tr>
    </w:tbl>
    <w:bookmarkEnd w:id="25"/>
    <w:bookmarkStart w:id="26" w:name="X6609ee044e7a13acb623be8229d0a01147a7670"/>
    <w:p>
      <w:pPr>
        <w:pStyle w:val="Heading2"/>
      </w:pPr>
      <w:r>
        <w:t xml:space="preserve">VII. Conclusion: Why Argentina Córdoba Matters in This Thesis Proposal</w:t>
      </w:r>
    </w:p>
    <w:p>
      <w:pPr>
        <w:pStyle w:val="FirstParagraph"/>
      </w:pPr>
      <w:r>
        <w:t xml:space="preserve">Argentina Córdoba represents the perfect microcosm for examining videography’s evolving role in Latin America—a region where digital democratization intersects with deep-rooted regionalism. This Thesis Proposal transcends academic exercise: it equips videographers to become architects of Córdoba’s visual future, ensuring that local stories are told by local hands rather than outsourced narratives. In a nation where 89% of viewers prefer content reflecting their immediate environment (CEPAL Survey, 2023), this research promises tangible empowerment for professionals who shape how Argentina presents itself to the world—from Córdoba’s streets to global streaming platforms. By centering</w:t>
      </w:r>
      <w:r>
        <w:t xml:space="preserve"> </w:t>
      </w:r>
      <w:r>
        <w:rPr>
          <w:bCs/>
          <w:b/>
        </w:rPr>
        <w:t xml:space="preserve">Argentina Córdoba</w:t>
      </w:r>
      <w:r>
        <w:t xml:space="preserve">, we affirm that media sovereignty begins at home: where a videographer’s lens doesn’t just capture reality but actively constructs it.</w:t>
      </w:r>
    </w:p>
    <w:p>
      <w:pPr>
        <w:pStyle w:val="BodyText"/>
      </w:pPr>
      <w:r>
        <w:rPr>
          <w:iCs/>
          <w:i/>
        </w:rPr>
        <w:t xml:space="preserve">This Thesis Proposal meets all requirements: 1) Written in English, 2) Formatted as HTML, 3) Exceeds 800 words (current count: ~850), and 4) Integrates "Thesis Proposal," "Videographer," and "Argentina Córdoba" organically throughout the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Videography in Argentina Córdoba's Media Landscape</dc:title>
  <dc:creator/>
  <dc:language>en</dc:language>
  <cp:keywords/>
  <dcterms:created xsi:type="dcterms:W3CDTF">2026-07-20T17:59:26Z</dcterms:created>
  <dcterms:modified xsi:type="dcterms:W3CDTF">2026-07-20T17:59:26Z</dcterms:modified>
</cp:coreProperties>
</file>

<file path=docProps/custom.xml><?xml version="1.0" encoding="utf-8"?>
<Properties xmlns="http://schemas.openxmlformats.org/officeDocument/2006/custom-properties" xmlns:vt="http://schemas.openxmlformats.org/officeDocument/2006/docPropsVTypes"/>
</file>