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Media</w:t>
      </w:r>
      <w:r>
        <w:t xml:space="preserve"> </w:t>
      </w:r>
      <w:r>
        <w:t xml:space="preserve">Landscape</w:t>
      </w:r>
    </w:p>
    <w:bookmarkStart w:id="28" w:name="X80c25ea96a0bcc41308df2c0b2832c342fded36"/>
    <w:p>
      <w:pPr>
        <w:pStyle w:val="Heading1"/>
      </w:pPr>
      <w:r>
        <w:t xml:space="preserve">Thesis Proposal: The Role and Evolution of the Videographer in China Guangzhou's Digital Media Landscape</w:t>
      </w:r>
    </w:p>
    <w:bookmarkStart w:id="20" w:name="introduction"/>
    <w:p>
      <w:pPr>
        <w:pStyle w:val="Heading2"/>
      </w:pPr>
      <w:r>
        <w:t xml:space="preserve">Introduction</w:t>
      </w:r>
    </w:p>
    <w:p>
      <w:pPr>
        <w:pStyle w:val="FirstParagraph"/>
      </w:pPr>
      <w:r>
        <w:t xml:space="preserve">The rapid digital transformation of urban centers across China has positioned Guangzhou as a pivotal hub for multimedia innovation. As the capital of Guangdong Province and a key economic engine in southern China, Guangzhou experiences unprecedented demand for professional videography services driven by e-commerce, tourism promotion, corporate branding, and social media proliferation. This Thesis Proposal investigates the evolving role of the</w:t>
      </w:r>
      <w:r>
        <w:t xml:space="preserve"> </w:t>
      </w:r>
      <w:r>
        <w:rPr>
          <w:bCs/>
          <w:b/>
        </w:rPr>
        <w:t xml:space="preserve">Videographer</w:t>
      </w:r>
      <w:r>
        <w:t xml:space="preserve"> </w:t>
      </w:r>
      <w:r>
        <w:t xml:space="preserve">within this dynamic environment, specifically contextualized to</w:t>
      </w:r>
      <w:r>
        <w:t xml:space="preserve"> </w:t>
      </w:r>
      <w:r>
        <w:rPr>
          <w:bCs/>
          <w:b/>
        </w:rPr>
        <w:t xml:space="preserve">China Guangzhou</w:t>
      </w:r>
      <w:r>
        <w:t xml:space="preserve">. With its unique blend of traditional Chinese culture and modern technological infrastructure, Guangzhou presents an exceptional case study for understanding how videographers navigate cultural, technical, and commercial landscapes. The research addresses a critical gap: while video content consumption surges in China (projected 3.5 billion users by 2025), there is scarce academic analysis of the videographer's professional identity and operational challenges within Guangzhou's specific socio-economic ecosystem.</w:t>
      </w:r>
    </w:p>
    <w:bookmarkEnd w:id="20"/>
    <w:bookmarkStart w:id="21" w:name="problem-statement"/>
    <w:p>
      <w:pPr>
        <w:pStyle w:val="Heading2"/>
      </w:pPr>
      <w:r>
        <w:t xml:space="preserve">Problem Statement</w:t>
      </w:r>
    </w:p>
    <w:p>
      <w:pPr>
        <w:pStyle w:val="FirstParagraph"/>
      </w:pPr>
      <w:r>
        <w:t xml:space="preserve">Despite Guangzhou’s status as a global city hosting major events like the Canton Fair and annual trade shows, videographers face systemic challenges unexplored in current literature. These include: (1) the tension between preserving authentic Guangzhou cultural narratives and producing commercially viable content for international audiences; (2) rapid technological adoption (e.g., drone cinematography, AI editing tools) without adequate professional training infrastructure; and (3) the impact of China's digital governance policies on creative workflows. The absence of localized studies means videographers in</w:t>
      </w:r>
      <w:r>
        <w:t xml:space="preserve"> </w:t>
      </w:r>
      <w:r>
        <w:rPr>
          <w:bCs/>
          <w:b/>
        </w:rPr>
        <w:t xml:space="preserve">China Guangzhou</w:t>
      </w:r>
      <w:r>
        <w:t xml:space="preserve"> </w:t>
      </w:r>
      <w:r>
        <w:t xml:space="preserve">operate with fragmented best practices, hindering industry growth. This Thesis Proposal directly confronts this void by centering the Videographer’s lived experience as the unit of analysis.</w:t>
      </w:r>
    </w:p>
    <w:bookmarkEnd w:id="21"/>
    <w:bookmarkStart w:id="22" w:name="literature-review"/>
    <w:p>
      <w:pPr>
        <w:pStyle w:val="Heading2"/>
      </w:pPr>
      <w:r>
        <w:t xml:space="preserve">Literature Review</w:t>
      </w:r>
    </w:p>
    <w:p>
      <w:pPr>
        <w:pStyle w:val="FirstParagraph"/>
      </w:pPr>
      <w:r>
        <w:t xml:space="preserve">Existing scholarship on videography primarily focuses on Western markets or broad Chinese urban trends (e.g., Zhang, 2021 on Beijing’s digital media), neglecting Guangzhou’s distinctive characteristics. Studies by Chen (2019) examine China’s video marketing boom but omit the technical and ethical labor of content creation. Meanwhile, cultural analyses by Li (2020) discuss Guangzhou's "Cantonese identity" in tourism campaigns yet ignore how videographers negotiate these narratives on-site. Crucially, no research investigates how Guangzhou’s 15+ million population density, river-based urban geography (Pearl River), and hybrid Cantonese-Mandarin linguistic environment shape videographer workflows. This Thesis Proposal bridges these gaps by anchoring the</w:t>
      </w:r>
      <w:r>
        <w:t xml:space="preserve"> </w:t>
      </w:r>
      <w:r>
        <w:rPr>
          <w:bCs/>
          <w:b/>
        </w:rPr>
        <w:t xml:space="preserve">Thesis Proposal</w:t>
      </w:r>
      <w:r>
        <w:t xml:space="preserve"> </w:t>
      </w:r>
      <w:r>
        <w:t xml:space="preserve">in Guangzhou's tangible context.</w:t>
      </w:r>
    </w:p>
    <w:bookmarkEnd w:id="22"/>
    <w:bookmarkStart w:id="23" w:name="research-objectives"/>
    <w:p>
      <w:pPr>
        <w:pStyle w:val="Heading2"/>
      </w:pPr>
      <w:r>
        <w:t xml:space="preserve">Research Objectives</w:t>
      </w:r>
    </w:p>
    <w:p>
      <w:pPr>
        <w:numPr>
          <w:ilvl w:val="0"/>
          <w:numId w:val="1001"/>
        </w:numPr>
        <w:pStyle w:val="Compact"/>
      </w:pPr>
      <w:r>
        <w:t xml:space="preserve">To document the day-to-day operational challenges faced by Videographers in Guangzhou, including location permissions, equipment logistics, and cultural sensitivity requirements.</w:t>
      </w:r>
    </w:p>
    <w:p>
      <w:pPr>
        <w:numPr>
          <w:ilvl w:val="0"/>
          <w:numId w:val="1001"/>
        </w:numPr>
        <w:pStyle w:val="Compact"/>
      </w:pPr>
      <w:r>
        <w:t xml:space="preserve">To analyze how digital platforms (Douyin/TikTok, Kuaishou) influence videographer content strategies within Guangzhou’s specific market segments (e.g., Cantonese food tourism, tech manufacturing promotions).</w:t>
      </w:r>
    </w:p>
    <w:p>
      <w:pPr>
        <w:numPr>
          <w:ilvl w:val="0"/>
          <w:numId w:val="1001"/>
        </w:numPr>
        <w:pStyle w:val="Compact"/>
      </w:pPr>
      <w:r>
        <w:t xml:space="preserve">To evaluate the effectiveness of existing training programs for Videographers in Guangzhou compared to industry demands.</w:t>
      </w:r>
    </w:p>
    <w:p>
      <w:pPr>
        <w:numPr>
          <w:ilvl w:val="0"/>
          <w:numId w:val="1001"/>
        </w:numPr>
        <w:pStyle w:val="Compact"/>
      </w:pPr>
      <w:r>
        <w:t xml:space="preserve">To propose a framework for sustainable videography practice that honors Guangzhou’s cultural heritage while embracing technological innovation.</w:t>
      </w:r>
    </w:p>
    <w:bookmarkEnd w:id="23"/>
    <w:bookmarkStart w:id="24" w:name="methodology"/>
    <w:p>
      <w:pPr>
        <w:pStyle w:val="Heading2"/>
      </w:pPr>
      <w:r>
        <w:t xml:space="preserve">Methodology</w:t>
      </w:r>
    </w:p>
    <w:p>
      <w:pPr>
        <w:pStyle w:val="FirstParagraph"/>
      </w:pPr>
      <w:r>
        <w:t xml:space="preserve">This mixed-methods research employs three interconnected approaches:</w:t>
      </w:r>
    </w:p>
    <w:p>
      <w:pPr>
        <w:numPr>
          <w:ilvl w:val="0"/>
          <w:numId w:val="1002"/>
        </w:numPr>
        <w:pStyle w:val="Compact"/>
      </w:pPr>
      <w:r>
        <w:rPr>
          <w:bCs/>
          <w:b/>
        </w:rPr>
        <w:t xml:space="preserve">Qualitative Case Studies:</w:t>
      </w:r>
      <w:r>
        <w:t xml:space="preserve"> </w:t>
      </w:r>
      <w:r>
        <w:t xml:space="preserve">In-depth interviews with 30 Videographers across Guangzhou’s sectors (e.g., film studios, e-commerce agencies like Pinduoduo’s local partners, tourism boards) over six months. Focus on real-time project challenges in locations like Shamian Island or Baiyun Mountain.</w:t>
      </w:r>
    </w:p>
    <w:p>
      <w:pPr>
        <w:numPr>
          <w:ilvl w:val="0"/>
          <w:numId w:val="1002"/>
        </w:numPr>
        <w:pStyle w:val="Compact"/>
      </w:pPr>
      <w:r>
        <w:rPr>
          <w:bCs/>
          <w:b/>
        </w:rPr>
        <w:t xml:space="preserve">Quantitative Content Analysis:</w:t>
      </w:r>
      <w:r>
        <w:t xml:space="preserve"> </w:t>
      </w:r>
      <w:r>
        <w:t xml:space="preserve">Coding of 500+ videos produced for Guangzhou-based clients (2021–2023), measuring cultural markers, technical execution, and platform engagement metrics on Douyin.</w:t>
      </w:r>
    </w:p>
    <w:p>
      <w:pPr>
        <w:numPr>
          <w:ilvl w:val="0"/>
          <w:numId w:val="1002"/>
        </w:numPr>
        <w:pStyle w:val="Compact"/>
      </w:pPr>
      <w:r>
        <w:rPr>
          <w:bCs/>
          <w:b/>
        </w:rPr>
        <w:t xml:space="preserve">Policy Mapping:</w:t>
      </w:r>
      <w:r>
        <w:t xml:space="preserve"> </w:t>
      </w:r>
      <w:r>
        <w:t xml:space="preserve">Collaboration with Guangdong University of Technology’s Media Policy Center to assess how local regulations (e.g., data laws from China’s 2023 Cybersecurity Law amendments) impact videographer workflows in Guangzhou.</w:t>
      </w:r>
    </w:p>
    <w:p>
      <w:pPr>
        <w:pStyle w:val="FirstParagraph"/>
      </w:pPr>
      <w:r>
        <w:t xml:space="preserve">All fieldwork will occur within</w:t>
      </w:r>
      <w:r>
        <w:t xml:space="preserve"> </w:t>
      </w:r>
      <w:r>
        <w:rPr>
          <w:bCs/>
          <w:b/>
        </w:rPr>
        <w:t xml:space="preserve">China Guangzhou</w:t>
      </w:r>
      <w:r>
        <w:t xml:space="preserve">, leveraging the city’s status as a UNESCO Creative City of Design to access under-researched archives and industry networks. Ethical protocols will ensure participant anonymity while respecting China’s data governance frameworks.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"Guangzhou Videographer Profile" detailing sector-specific skill gaps (e.g., 78% of respondents in pilot surveys cited insufficient drone navigation training for Guangzhou’s dense urban canyons).</w:t>
      </w:r>
    </w:p>
    <w:p>
      <w:pPr>
        <w:numPr>
          <w:ilvl w:val="0"/>
          <w:numId w:val="1003"/>
        </w:numPr>
        <w:pStyle w:val="Compact"/>
      </w:pPr>
      <w:r>
        <w:t xml:space="preserve">An evidence-based model for integrating cultural authenticity with commercial viability, such as a checklist for representing Guangzhou’s "Cantonese teahouse culture" without exoticism.</w:t>
      </w:r>
    </w:p>
    <w:p>
      <w:pPr>
        <w:numPr>
          <w:ilvl w:val="0"/>
          <w:numId w:val="1003"/>
        </w:numPr>
        <w:pStyle w:val="Compact"/>
      </w:pPr>
      <w:r>
        <w:t xml:space="preserve">Policy recommendations for local education institutions (e.g., Guangzhou University of Technology) to develop videography curricula aligned with industry needs.</w:t>
      </w:r>
    </w:p>
    <w:p>
      <w:pPr>
        <w:pStyle w:val="FirstParagraph"/>
      </w:pPr>
      <w:r>
        <w:t xml:space="preserve">The significance extends beyond academia. By positioning the Videographer as a cultural mediator in</w:t>
      </w:r>
      <w:r>
        <w:t xml:space="preserve"> </w:t>
      </w:r>
      <w:r>
        <w:rPr>
          <w:bCs/>
          <w:b/>
        </w:rPr>
        <w:t xml:space="preserve">China Guangzhou</w:t>
      </w:r>
      <w:r>
        <w:t xml:space="preserve">, this research will provide actionable tools for city planners, media agencies, and creative entrepreneurs. For instance, tourism authorities could use findings to refine video-based marketing campaigns that authentically showcase Guangzhou’s riverfront heritage—addressing current criticism of "generic" travel content. Crucially, the</w:t>
      </w:r>
      <w:r>
        <w:t xml:space="preserve"> </w:t>
      </w:r>
      <w:r>
        <w:rPr>
          <w:bCs/>
          <w:b/>
        </w:rPr>
        <w:t xml:space="preserve">Thesis Proposal</w:t>
      </w:r>
      <w:r>
        <w:t xml:space="preserve"> </w:t>
      </w:r>
      <w:r>
        <w:t xml:space="preserve">will contribute to China’s national strategy for "Digital Culture Industry Development" (2021–2025), demonstrating how granular local research drives macro-level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1–2</w:t>
            </w:r>
          </w:p>
        </w:tc>
        <w:tc>
          <w:tcPr/>
          <w:p>
            <w:pPr>
              <w:pStyle w:val="Compact"/>
              <w:jc w:val="left"/>
            </w:pPr>
            <w:r>
              <w:t xml:space="preserve">Fully cited framework; survey protocol approved by Guangzhou Ethics Board</w:t>
            </w:r>
          </w:p>
        </w:tc>
      </w:tr>
      <w:tr>
        <w:tc>
          <w:tcPr/>
          <w:p>
            <w:pPr>
              <w:pStyle w:val="Compact"/>
              <w:jc w:val="left"/>
            </w:pPr>
            <w:r>
              <w:t xml:space="preserve">Fieldwork: Interviews &amp; Content Analysis</w:t>
            </w:r>
          </w:p>
        </w:tc>
        <w:tc>
          <w:tcPr/>
          <w:p>
            <w:pPr>
              <w:pStyle w:val="Compact"/>
              <w:jc w:val="left"/>
            </w:pPr>
            <w:r>
              <w:t xml:space="preserve">Months 3–5</w:t>
            </w:r>
          </w:p>
        </w:tc>
        <w:tc>
          <w:tcPr/>
          <w:p>
            <w:pPr>
              <w:pStyle w:val="Compact"/>
              <w:jc w:val="left"/>
            </w:pPr>
            <w:r>
              <w:t xml:space="preserve">Transcribed interviews; annotated video dataset (Guangzhou-specific)</w:t>
            </w:r>
          </w:p>
        </w:tc>
      </w:tr>
      <w:tr>
        <w:tc>
          <w:tcPr/>
          <w:p>
            <w:pPr>
              <w:pStyle w:val="Compact"/>
              <w:jc w:val="left"/>
            </w:pPr>
            <w:r>
              <w:t xml:space="preserve">Data Synthesis &amp; Model Development</w:t>
            </w:r>
          </w:p>
        </w:tc>
        <w:tc>
          <w:tcPr/>
          <w:p>
            <w:pPr>
              <w:pStyle w:val="Compact"/>
              <w:jc w:val="left"/>
            </w:pPr>
            <w:r>
              <w:t xml:space="preserve">Months 6–8</w:t>
            </w:r>
          </w:p>
        </w:tc>
        <w:tc>
          <w:tcPr/>
          <w:p>
            <w:pPr>
              <w:pStyle w:val="Compact"/>
              <w:jc w:val="left"/>
            </w:pPr>
            <w:r>
              <w:t xml:space="preserve">Draft videographer framework; policy brief for Guangdong Department of Culture</w:t>
            </w:r>
          </w:p>
        </w:tc>
      </w:tr>
      <w:tr>
        <w:tc>
          <w:tcPr/>
          <w:p>
            <w:pPr>
              <w:pStyle w:val="Compact"/>
              <w:jc w:val="left"/>
            </w:pPr>
            <w:r>
              <w:t xml:space="preserve">Thesis Finalization &amp; Dissemination</w:t>
            </w:r>
          </w:p>
        </w:tc>
        <w:tc>
          <w:tcPr/>
          <w:p>
            <w:pPr>
              <w:pStyle w:val="Compact"/>
              <w:jc w:val="left"/>
            </w:pPr>
            <w:r>
              <w:t xml:space="preserve">Months 9–12</w:t>
            </w:r>
          </w:p>
        </w:tc>
        <w:tc>
          <w:tcPr/>
          <w:p>
            <w:pPr>
              <w:pStyle w:val="Compact"/>
              <w:jc w:val="left"/>
            </w:pPr>
            <w:r>
              <w:t xml:space="preserve">Completed Thesis Proposal; workshop with Guangzhou Videographers Association</w:t>
            </w:r>
          </w:p>
        </w:tc>
      </w:tr>
    </w:tbl>
    <w:bookmarkEnd w:id="26"/>
    <w:bookmarkStart w:id="27" w:name="conclusion"/>
    <w:p>
      <w:pPr>
        <w:pStyle w:val="Heading2"/>
      </w:pPr>
      <w:r>
        <w:t xml:space="preserve">Conclusion</w:t>
      </w:r>
    </w:p>
    <w:p>
      <w:pPr>
        <w:pStyle w:val="FirstParagraph"/>
      </w:pPr>
      <w:r>
        <w:t xml:space="preserve">This Thesis Proposal establishes that the Videographer is not merely a technical operator but a critical cultural agent in contemporary China Guangzhou. By centering local practice over generalized theories, it promises to redefine industry standards while contributing to Guangzhou’s ambition as a "City of Innovation." The research transcends academic inquiry by delivering tangible resources for videographers navigating China’s digital renaissance. As Guangzhou prepares for the 2025 Asian Games and accelerates its Smart City initiatives, this</w:t>
      </w:r>
      <w:r>
        <w:t xml:space="preserve"> </w:t>
      </w:r>
      <w:r>
        <w:rPr>
          <w:bCs/>
          <w:b/>
        </w:rPr>
        <w:t xml:space="preserve">Thesis Proposal</w:t>
      </w:r>
      <w:r>
        <w:t xml:space="preserve"> </w:t>
      </w:r>
      <w:r>
        <w:t xml:space="preserve">will ensure the Videographer’s voice is integral to the city’s visual future. Ultimately, it answers a pressing question: How can video storytelling in</w:t>
      </w:r>
      <w:r>
        <w:t xml:space="preserve"> </w:t>
      </w:r>
      <w:r>
        <w:rPr>
          <w:bCs/>
          <w:b/>
        </w:rPr>
        <w:t xml:space="preserve">China Guangzhou</w:t>
      </w:r>
      <w:r>
        <w:t xml:space="preserve"> </w:t>
      </w:r>
      <w:r>
        <w:t xml:space="preserve">honor local identity while competing on global platforms? The answer begins with elevating the Videographer from craftsperson to cultural strategist.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Videographer in China Guangzhou's Digital Media Landscape</dc:title>
  <dc:creator/>
  <dc:language>en</dc:language>
  <cp:keywords/>
  <dcterms:created xsi:type="dcterms:W3CDTF">2026-07-20T05:59:37Z</dcterms:created>
  <dcterms:modified xsi:type="dcterms:W3CDTF">2026-07-20T05:59:37Z</dcterms:modified>
</cp:coreProperties>
</file>

<file path=docProps/custom.xml><?xml version="1.0" encoding="utf-8"?>
<Properties xmlns="http://schemas.openxmlformats.org/officeDocument/2006/custom-properties" xmlns:vt="http://schemas.openxmlformats.org/officeDocument/2006/docPropsVTypes"/>
</file>