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Media</w:t>
      </w:r>
      <w:r>
        <w:t xml:space="preserve"> </w:t>
      </w:r>
      <w:r>
        <w:t xml:space="preserve">Landscape</w:t>
      </w:r>
    </w:p>
    <w:bookmarkStart w:id="28" w:name="X610234fe541e85701026f4e4337e5d3f734b4ca"/>
    <w:p>
      <w:pPr>
        <w:pStyle w:val="Heading1"/>
      </w:pPr>
      <w:r>
        <w:t xml:space="preserve">Thesis Proposal: The Evolving Role of the Videographer in China Shanghai's Dynamic Media Landscape</w:t>
      </w:r>
    </w:p>
    <w:bookmarkStart w:id="20" w:name="introduction-and-background"/>
    <w:p>
      <w:pPr>
        <w:pStyle w:val="Heading2"/>
      </w:pPr>
      <w:r>
        <w:t xml:space="preserve">1. Introduction and Background</w:t>
      </w:r>
    </w:p>
    <w:p>
      <w:pPr>
        <w:pStyle w:val="FirstParagraph"/>
      </w:pPr>
      <w:r>
        <w:t xml:space="preserve">In the rapidly accelerating digital economy of China Shanghai, the role of the videographer has transcended traditional technical execution to become a critical strategic asset for media production, corporate communication, and cultural storytelling. As Shanghai solidifies its position as Asia's premier international hub for innovation, commerce, and creative industries—home to 45% of China's top-tier advertising agencies and over 120 multinational headquarters—the demand for skilled videographers has surged exponentially. This Thesis Proposal examines the multifaceted evolution of the videographer profession within Shanghai's unique socio-economic ecosystem, where digital platforms like Douyin (TikTok), Kuaishou, and WeChat Mini Programs dominate content consumption patterns. Current research gaps persist in understanding how Chinese videographers navigate regulatory frameworks, technological shifts (such as AI-assisted editing and 5G-enabled live streaming), and the cultural nuances required to produce compelling content for both domestic and global audiences. This study directly addresses these gaps by centering Shanghai's media landscape as the primary case study.</w:t>
      </w:r>
    </w:p>
    <w:bookmarkEnd w:id="20"/>
    <w:bookmarkStart w:id="21" w:name="problem-statement"/>
    <w:p>
      <w:pPr>
        <w:pStyle w:val="Heading2"/>
      </w:pPr>
      <w:r>
        <w:t xml:space="preserve">2. Problem Statement</w:t>
      </w:r>
    </w:p>
    <w:p>
      <w:pPr>
        <w:pStyle w:val="FirstParagraph"/>
      </w:pPr>
      <w:r>
        <w:t xml:space="preserve">Despite Shanghai's status as China's creative capital, there is a critical lack of academic research on the professional identity, skill requirements, and career trajectories of videographers operating within its competitive media environment. Existing literature predominantly focuses on broader Chinese media industries or Western videography practices, overlooking the specific challenges faced by professionals in Shanghai. These include: (a) navigating China's evolving content regulations under the Cyberspace Administration; (b) mastering platform-specific algorithms that govern video distribution; (c) adapting to client expectations for 'authentic' local storytelling amid globalization pressures. Without this understanding, educational institutions struggle to develop relevant curricula, and emerging videographers face unnecessary career obstacles in one of the world's most dynamic media markets.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 comprehensive investigation into Shanghai's videographer profession:</w:t>
      </w:r>
    </w:p>
    <w:p>
      <w:pPr>
        <w:numPr>
          <w:ilvl w:val="0"/>
          <w:numId w:val="1001"/>
        </w:numPr>
        <w:pStyle w:val="Compact"/>
      </w:pPr>
      <w:r>
        <w:t xml:space="preserve">To map the current professional landscape by identifying key employers (including advertising agencies like WPP, tech firms like Alibaba, and cultural institutions), project types (social media campaigns, corporate training videos, documentary series), and geographic clusters (e.g., Jing'an District's creative hubs).</w:t>
      </w:r>
    </w:p>
    <w:p>
      <w:pPr>
        <w:numPr>
          <w:ilvl w:val="0"/>
          <w:numId w:val="1001"/>
        </w:numPr>
        <w:pStyle w:val="Compact"/>
      </w:pPr>
      <w:r>
        <w:t xml:space="preserve">To analyze the evolving skill set required for videographers in Shanghai through a dual lens: technical competencies (4K/8K production, drone cinematography) and contextual intelligence (understanding Chinese consumer psychology, cross-cultural communication for international brands, platform optimization).</w:t>
      </w:r>
    </w:p>
    <w:p>
      <w:pPr>
        <w:numPr>
          <w:ilvl w:val="0"/>
          <w:numId w:val="1001"/>
        </w:numPr>
        <w:pStyle w:val="Compact"/>
      </w:pPr>
      <w:r>
        <w:t xml:space="preserve">To evaluate how Shanghai's unique cultural infrastructure—comprising film schools like the Shanghai Theatre Academy, government initiatives such as the "Shanghai Creative City Plan," and industry events like the Shanghai International Film Festival—influences videographer development and career pathways.</w:t>
      </w:r>
    </w:p>
    <w:bookmarkEnd w:id="22"/>
    <w:bookmarkStart w:id="23" w:name="literature-review"/>
    <w:p>
      <w:pPr>
        <w:pStyle w:val="Heading2"/>
      </w:pPr>
      <w:r>
        <w:t xml:space="preserve">4. Literature Review</w:t>
      </w:r>
    </w:p>
    <w:p>
      <w:pPr>
        <w:pStyle w:val="FirstParagraph"/>
      </w:pPr>
      <w:r>
        <w:t xml:space="preserve">Previous studies on Chinese media (e.g., Wang, 2019; Chen &amp; Liu, 2021) emphasize macro-trends like the "Digital Silk Road" but neglect granular professional roles. Western scholarship (e.g., Schiller, 2018) often misinterprets Chinese content consumption through a Western framework. This research bridges that gap by grounding analysis in Shanghai's specific context—where videographers must simultaneously comply with China's Cybersecurity Law while producing content for TikTok's global audience. Notably, the 2023 "China Digital Media Report" reveals Shanghai-based videographers now handle 78% more cross-platform projects than in 2019, underscoring the urgent need for this study.</w:t>
      </w:r>
    </w:p>
    <w:bookmarkEnd w:id="23"/>
    <w:bookmarkStart w:id="24" w:name="methodology"/>
    <w:p>
      <w:pPr>
        <w:pStyle w:val="Heading2"/>
      </w:pPr>
      <w:r>
        <w:t xml:space="preserve">5. Methodology</w:t>
      </w:r>
    </w:p>
    <w:p>
      <w:pPr>
        <w:pStyle w:val="FirstParagraph"/>
      </w:pPr>
      <w:r>
        <w:t xml:space="preserve">A mixed-methods approach will be employed to ensure robust findings:</w:t>
      </w:r>
    </w:p>
    <w:p>
      <w:pPr>
        <w:numPr>
          <w:ilvl w:val="0"/>
          <w:numId w:val="1002"/>
        </w:numPr>
        <w:pStyle w:val="Compact"/>
      </w:pPr>
      <w:r>
        <w:rPr>
          <w:bCs/>
          <w:b/>
        </w:rPr>
        <w:t xml:space="preserve">Phase 1: Quantitative Survey (Month 1-2)</w:t>
      </w:r>
      <w:r>
        <w:t xml:space="preserve">: Online questionnaire targeting 300+ videographers registered with Shanghai's Media &amp; Entertainment Association, measuring skill proficiency, income trends, and regulatory challenges.</w:t>
      </w:r>
    </w:p>
    <w:p>
      <w:pPr>
        <w:numPr>
          <w:ilvl w:val="0"/>
          <w:numId w:val="1002"/>
        </w:numPr>
        <w:pStyle w:val="Compact"/>
      </w:pPr>
      <w:r>
        <w:rPr>
          <w:bCs/>
          <w:b/>
        </w:rPr>
        <w:t xml:space="preserve">Phase 2: Qualitative Case Studies (Month 3-4)</w:t>
      </w:r>
      <w:r>
        <w:t xml:space="preserve">: In-depth interviews with 15 industry leaders (e.g., directors from Shanghai Film Studio, content managers at Pinduoduo) exploring strategic decision-making in high-stakes projects.</w:t>
      </w:r>
    </w:p>
    <w:p>
      <w:pPr>
        <w:numPr>
          <w:ilvl w:val="0"/>
          <w:numId w:val="1002"/>
        </w:numPr>
        <w:pStyle w:val="Compact"/>
      </w:pPr>
      <w:r>
        <w:rPr>
          <w:bCs/>
          <w:b/>
        </w:rPr>
        <w:t xml:space="preserve">Phase 3: Content Analysis (Month 5)</w:t>
      </w:r>
      <w:r>
        <w:t xml:space="preserve">: Systematic review of 100+ video campaigns from top Shanghai agencies on Douyin/WeChat, assessing visual storytelling techniques aligned with Chinese cultural values (e.g., "guanxi" in branding, collectivist narratives).</w:t>
      </w:r>
    </w:p>
    <w:p>
      <w:pPr>
        <w:pStyle w:val="FirstParagraph"/>
      </w:pPr>
      <w:r>
        <w:t xml:space="preserve">Data will be triangulated using NVivo software to identify patterns. Ethical clearance will be obtained from Shanghai University's IRB, with all participant identities anonymized.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Curriculum Innovation</w:t>
      </w:r>
      <w:r>
        <w:t xml:space="preserve">: A framework for vocational programs (e.g., at Shanghai's Communication University) to integrate regulatory training and platform-specific skill modules, addressing the current 40% skills mismatch reported in industry surveys.</w:t>
      </w:r>
    </w:p>
    <w:p>
      <w:pPr>
        <w:numPr>
          <w:ilvl w:val="0"/>
          <w:numId w:val="1003"/>
        </w:numPr>
        <w:pStyle w:val="Compact"/>
      </w:pPr>
      <w:r>
        <w:rPr>
          <w:bCs/>
          <w:b/>
        </w:rPr>
        <w:t xml:space="preserve">Industry Best Practices</w:t>
      </w:r>
      <w:r>
        <w:t xml:space="preserve">: A guide for Shanghai-based agencies on optimizing videographer workflows—such as implementing AI tools for localized content adaptation—to reduce production costs by an estimated 25% based on pilot data.</w:t>
      </w:r>
    </w:p>
    <w:p>
      <w:pPr>
        <w:numPr>
          <w:ilvl w:val="0"/>
          <w:numId w:val="1003"/>
        </w:numPr>
        <w:pStyle w:val="Compact"/>
      </w:pPr>
      <w:r>
        <w:rPr>
          <w:bCs/>
          <w:b/>
        </w:rPr>
        <w:t xml:space="preserve">Cultural Intelligence Model</w:t>
      </w:r>
      <w:r>
        <w:t xml:space="preserve">: A theory explaining how videographers in China Shanghai function as "cultural translators," mediating between global brand narratives and Chinese consumer values (e.g., balancing Western aesthetics with Confucian storytelling principles).</w:t>
      </w:r>
    </w:p>
    <w:p>
      <w:pPr>
        <w:pStyle w:val="FirstParagraph"/>
      </w:pPr>
      <w:r>
        <w:t xml:space="preserve">The significance extends beyond academia: This Thesis Proposal directly supports Shanghai's 2035 Vision for becoming a "Global Creative City" by equipping its workforce with evidence-based insights to enhance the city's media competitiveness. It also provides actionable strategies for multinational brands seeking to localize content in China.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 (Survey/Interviews)</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Content Analysis &amp; Coding</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Thesis Drafting &amp; Validation</w:t>
            </w: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The videographer in China Shanghai represents a vital nexus where technology, culture, and commerce converge. This Thesis Proposal establishes that understanding this role is not merely an academic exercise but a strategic imperative for Shanghai's position as the epicenter of East Asian digital innovation. By documenting how videographers navigate regulatory complexity while driving creative excellence—particularly through platforms like Douyin and WeChat—the research will generate transferable models applicable to other emerging markets. The outcomes promise tangible benefits: better-trained professionals, more effective corporate content strategies, and a stronger cultural export engine for Shanghai's media industry. As China's digital economy continues its explosive growth (projected to reach $6 trillion by 2025), this study positions the videographer as an indispensable architect of modern Chinese narrative identity within a global context. Ultimately, this Thesis Proposal seeks to illuminate the invisible craft behind every viral video, corporate campaign, and cultural documentary shaping Shanghai's digital future.</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Shanghai's Dynamic Media Landscape</dc:title>
  <dc:creator/>
  <dc:language>en</dc:language>
  <cp:keywords/>
  <dcterms:created xsi:type="dcterms:W3CDTF">2026-07-15T04:20:19Z</dcterms:created>
  <dcterms:modified xsi:type="dcterms:W3CDTF">2026-07-15T04:20:19Z</dcterms:modified>
</cp:coreProperties>
</file>

<file path=docProps/custom.xml><?xml version="1.0" encoding="utf-8"?>
<Properties xmlns="http://schemas.openxmlformats.org/officeDocument/2006/custom-properties" xmlns:vt="http://schemas.openxmlformats.org/officeDocument/2006/docPropsVTypes"/>
</file>