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Professional</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31" w:name="X19cdeb59ca169b36c92c223a0fb8a681a1d4352"/>
    <w:p>
      <w:pPr>
        <w:pStyle w:val="Heading1"/>
      </w:pPr>
      <w:r>
        <w:t xml:space="preserve">Thesis Proposal: The Evolution and Professional Challenges of the Videographer in Colombia Bogotá</w:t>
      </w:r>
    </w:p>
    <w:bookmarkStart w:id="20" w:name="introduction"/>
    <w:p>
      <w:pPr>
        <w:pStyle w:val="Heading2"/>
      </w:pPr>
      <w:r>
        <w:t xml:space="preserve">1. Introduction</w:t>
      </w:r>
    </w:p>
    <w:p>
      <w:pPr>
        <w:pStyle w:val="FirstParagraph"/>
      </w:pPr>
      <w:r>
        <w:t xml:space="preserve">The digital media landscape in Colombia has undergone transformative shifts, with Bogotá emerging as the nation's primary hub for creative industries. Within this dynamic ecosystem, the role of the</w:t>
      </w:r>
      <w:r>
        <w:t xml:space="preserve"> </w:t>
      </w:r>
      <w:r>
        <w:rPr>
          <w:bCs/>
          <w:b/>
        </w:rPr>
        <w:t xml:space="preserve">Videographer</w:t>
      </w:r>
      <w:r>
        <w:t xml:space="preserve"> </w:t>
      </w:r>
      <w:r>
        <w:t xml:space="preserve">has evolved from a technical craft to a multifaceted profession intersecting with advertising, journalism, documentary filmmaking, and social media content creation. This Thesis Proposal examines the professional trajectory of videographers in Colombia Bogotá—a city representing 25% of Colombia's creative economy—through the lens of technological disruption, market demands, and socio-cultural context. As digital platforms democratize video production while intensifying competition, understanding how videographers navigate this environment is critical for both academic discourse and industry development.</w:t>
      </w:r>
    </w:p>
    <w:bookmarkEnd w:id="20"/>
    <w:bookmarkStart w:id="21" w:name="problem-statement"/>
    <w:p>
      <w:pPr>
        <w:pStyle w:val="Heading2"/>
      </w:pPr>
      <w:r>
        <w:t xml:space="preserve">2. Problem Statement</w:t>
      </w:r>
    </w:p>
    <w:p>
      <w:pPr>
        <w:pStyle w:val="FirstParagraph"/>
      </w:pPr>
      <w:r>
        <w:t xml:space="preserve">Despite Bogotá's status as Colombia's creative capital, no comprehensive study analyzes the contemporary challenges faced by professional videographers. Existing research focuses on film production or technical training but overlooks the economic precarity, skill adaptation pressures, and cultural relevance of videographers in urban Colombian contexts. This gap is particularly acute given that Bogotá hosts 68% of Colombia's video production companies (National Film Institute, 2023), yet many videographers operate under unstable freelance conditions with inadequate industry safeguards. This Thesis Proposal addresses the urgent need to document how videographers in Colombia Bogotá sustain professional identities amid algorithm-driven content markets and devalued creative labor.</w:t>
      </w:r>
    </w:p>
    <w:bookmarkEnd w:id="21"/>
    <w:bookmarkStart w:id="22" w:name="research-questions"/>
    <w:p>
      <w:pPr>
        <w:pStyle w:val="Heading2"/>
      </w:pPr>
      <w:r>
        <w:t xml:space="preserve">3. Research Questions</w:t>
      </w:r>
    </w:p>
    <w:p>
      <w:pPr>
        <w:numPr>
          <w:ilvl w:val="0"/>
          <w:numId w:val="1001"/>
        </w:numPr>
        <w:pStyle w:val="Compact"/>
      </w:pPr>
      <w:r>
        <w:t xml:space="preserve">How do technological advancements (e.g., smartphone cinematography, AI editing tools) reshape the value proposition of professional videographers in Bogotá?</w:t>
      </w:r>
    </w:p>
    <w:p>
      <w:pPr>
        <w:numPr>
          <w:ilvl w:val="0"/>
          <w:numId w:val="1001"/>
        </w:numPr>
        <w:pStyle w:val="Compact"/>
      </w:pPr>
      <w:r>
        <w:t xml:space="preserve">In what ways do socio-economic factors—such as client budget constraints, informal labor markets, and gender dynamics—affect videographer career trajectories in Colombia Bogotá?</w:t>
      </w:r>
    </w:p>
    <w:p>
      <w:pPr>
        <w:numPr>
          <w:ilvl w:val="0"/>
          <w:numId w:val="1001"/>
        </w:numPr>
        <w:pStyle w:val="Compact"/>
      </w:pPr>
      <w:r>
        <w:t xml:space="preserve">How do local cultural narratives (e.g., urban identity, social conflict documentation) influence the creative and professional choices of videographers operating within Bogotá's media ecosystem?</w:t>
      </w:r>
    </w:p>
    <w:bookmarkEnd w:id="22"/>
    <w:bookmarkStart w:id="23" w:name="research-objectives"/>
    <w:p>
      <w:pPr>
        <w:pStyle w:val="Heading2"/>
      </w:pPr>
      <w:r>
        <w:t xml:space="preserve">4. Research Objectives</w:t>
      </w:r>
    </w:p>
    <w:p>
      <w:pPr>
        <w:numPr>
          <w:ilvl w:val="0"/>
          <w:numId w:val="1002"/>
        </w:numPr>
        <w:pStyle w:val="Compact"/>
      </w:pPr>
      <w:r>
        <w:t xml:space="preserve">To map the current professional landscape of videographers in Colombia Bogotá through a mixed-methods approach, identifying key employers, project types, and income patterns.</w:t>
      </w:r>
    </w:p>
    <w:p>
      <w:pPr>
        <w:numPr>
          <w:ilvl w:val="0"/>
          <w:numId w:val="1002"/>
        </w:numPr>
        <w:pStyle w:val="Compact"/>
      </w:pPr>
      <w:r>
        <w:t xml:space="preserve">To analyze the tension between "democratized" video technology and professional value retention among Bogotá-based videographers.</w:t>
      </w:r>
    </w:p>
    <w:p>
      <w:pPr>
        <w:numPr>
          <w:ilvl w:val="0"/>
          <w:numId w:val="1002"/>
        </w:numPr>
        <w:pStyle w:val="Compact"/>
      </w:pPr>
      <w:r>
        <w:t xml:space="preserve">To propose a framework for sustainable professional development grounded in Bogotá's unique socio-cultural context.</w:t>
      </w:r>
    </w:p>
    <w:bookmarkEnd w:id="23"/>
    <w:bookmarkStart w:id="24" w:name="X1cea2c1c413fe4c66f7c27a9a98eb2a068d9912"/>
    <w:p>
      <w:pPr>
        <w:pStyle w:val="Heading2"/>
      </w:pPr>
      <w:r>
        <w:t xml:space="preserve">5. Literature Review: Contextualizing the Videographer Role</w:t>
      </w:r>
    </w:p>
    <w:p>
      <w:pPr>
        <w:pStyle w:val="FirstParagraph"/>
      </w:pPr>
      <w:r>
        <w:t xml:space="preserve">Recent scholarship on creative labor (e.g., Florida, 2017; Ritzer, 2019) emphasizes how digital platforms reconfigure professional boundaries globally. In Latin America, studies by García-Castellón (2020) explore "digital precarity" among Colombian content creators but exclude videographers specifically. Bogotá's media environment adds unique layers: as a city grappling with post-conflict narratives and rapid gentrification, its videographers often document social realities that shape national identity. This research bridges gaps by focusing exclusively on the</w:t>
      </w:r>
      <w:r>
        <w:t xml:space="preserve"> </w:t>
      </w:r>
      <w:r>
        <w:rPr>
          <w:bCs/>
          <w:b/>
        </w:rPr>
        <w:t xml:space="preserve">Videographer</w:t>
      </w:r>
      <w:r>
        <w:t xml:space="preserve"> </w:t>
      </w:r>
      <w:r>
        <w:t xml:space="preserve">within Colombia Bogotá—a microcosm of broader Latin American creative economies where formal industry structures lag behind technological adoption.</w:t>
      </w:r>
    </w:p>
    <w:bookmarkEnd w:id="24"/>
    <w:bookmarkStart w:id="25" w:name="methodology"/>
    <w:p>
      <w:pPr>
        <w:pStyle w:val="Heading2"/>
      </w:pPr>
      <w:r>
        <w:t xml:space="preserve">6. Methodology</w:t>
      </w:r>
    </w:p>
    <w:p>
      <w:pPr>
        <w:pStyle w:val="FirstParagraph"/>
      </w:pPr>
      <w:r>
        <w:t xml:space="preserve">This qualitative study employs a triangulated methodology across three phases:</w:t>
      </w:r>
    </w:p>
    <w:p>
      <w:pPr>
        <w:numPr>
          <w:ilvl w:val="0"/>
          <w:numId w:val="1003"/>
        </w:numPr>
        <w:pStyle w:val="Compact"/>
      </w:pPr>
      <w:r>
        <w:rPr>
          <w:iCs/>
          <w:i/>
        </w:rPr>
        <w:t xml:space="preserve">Quantitative Survey</w:t>
      </w:r>
      <w:r>
        <w:t xml:space="preserve">: 150+ structured questionnaires distributed via Bogotá-based creative associations (e.g., Cine Colombia, Agencia de Video Independiente) to assess income trends, client demographics, and skill requirements.</w:t>
      </w:r>
    </w:p>
    <w:p>
      <w:pPr>
        <w:numPr>
          <w:ilvl w:val="0"/>
          <w:numId w:val="1003"/>
        </w:numPr>
        <w:pStyle w:val="Compact"/>
      </w:pPr>
      <w:r>
        <w:rPr>
          <w:iCs/>
          <w:i/>
        </w:rPr>
        <w:t xml:space="preserve">Qualitative Case Studies</w:t>
      </w:r>
      <w:r>
        <w:t xml:space="preserve">: In-depth interviews with 25 videographers representing diverse specializations (advertising, documentary, social media) across Bogotá's neighborhoods—from La Candelaria to Soacha—to capture on-the-ground experiences.</w:t>
      </w:r>
    </w:p>
    <w:p>
      <w:pPr>
        <w:numPr>
          <w:ilvl w:val="0"/>
          <w:numId w:val="1003"/>
        </w:numPr>
        <w:pStyle w:val="Compact"/>
      </w:pPr>
      <w:r>
        <w:rPr>
          <w:iCs/>
          <w:i/>
        </w:rPr>
        <w:t xml:space="preserve">Content Analysis</w:t>
      </w:r>
      <w:r>
        <w:t xml:space="preserve">: Critical review of 50+ video projects produced in Bogotá (2019-2023) to identify recurring themes, technical choices, and market-driven adaptations.</w:t>
      </w:r>
    </w:p>
    <w:p>
      <w:pPr>
        <w:pStyle w:val="FirstParagraph"/>
      </w:pPr>
      <w:r>
        <w:t xml:space="preserve">Data collection will prioritize inclusive representation: 45% female videographers (addressing gender imbalance in Colombian media), and 30% from peripheral neighborhoods to counter Bogotá's urban stratification bias. Ethical approval will be obtained through Universidad de los Andes' Institutional Review Board.</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policy domains:</w:t>
      </w:r>
    </w:p>
    <w:p>
      <w:pPr>
        <w:numPr>
          <w:ilvl w:val="0"/>
          <w:numId w:val="1004"/>
        </w:numPr>
        <w:pStyle w:val="Compact"/>
      </w:pPr>
      <w:r>
        <w:rPr>
          <w:bCs/>
          <w:b/>
        </w:rPr>
        <w:t xml:space="preserve">Theoretical</w:t>
      </w:r>
      <w:r>
        <w:t xml:space="preserve">: Challenges the "democratization of video" narrative by demonstrating how technical accessibility hasn't translated to economic equity for videographers in Colombia Bogotá. It introduces a "socio-technical value framework" applicable to Global South creative economies.</w:t>
      </w:r>
    </w:p>
    <w:p>
      <w:pPr>
        <w:numPr>
          <w:ilvl w:val="0"/>
          <w:numId w:val="1004"/>
        </w:numPr>
        <w:pStyle w:val="Compact"/>
      </w:pPr>
      <w:r>
        <w:rPr>
          <w:bCs/>
          <w:b/>
        </w:rPr>
        <w:t xml:space="preserve">Professional</w:t>
      </w:r>
      <w:r>
        <w:t xml:space="preserve">: Delivers actionable recommendations for videographers—such as adaptive skill portfolios (e.g., merging documentary ethics with viral content strategies) and cooperative business models—to navigate Bogotá's competitive market.</w:t>
      </w:r>
    </w:p>
    <w:p>
      <w:pPr>
        <w:numPr>
          <w:ilvl w:val="0"/>
          <w:numId w:val="1004"/>
        </w:numPr>
        <w:pStyle w:val="Compact"/>
      </w:pPr>
      <w:r>
        <w:rPr>
          <w:bCs/>
          <w:b/>
        </w:rPr>
        <w:t xml:space="preserve">Policy</w:t>
      </w:r>
      <w:r>
        <w:t xml:space="preserve">: Informs Colombian cultural agencies (e.g., ICES) on structuring support systems addressing the unique needs of videographers, potentially influencing future Creative Economy Development Plans in Colombia Bogotá.</w:t>
      </w:r>
    </w:p>
    <w:bookmarkEnd w:id="26"/>
    <w:bookmarkStart w:id="27" w:name="significance-for-colombia-bogotá"/>
    <w:p>
      <w:pPr>
        <w:pStyle w:val="Heading2"/>
      </w:pPr>
      <w:r>
        <w:t xml:space="preserve">8. Significance for Colombia Bogotá</w:t>
      </w:r>
    </w:p>
    <w:p>
      <w:pPr>
        <w:pStyle w:val="FirstParagraph"/>
      </w:pPr>
      <w:r>
        <w:t xml:space="preserve">Bogotá's creative sector contributes over $1.8 billion annually to Colombia's GDP (Ministry of Culture, 2023), yet videographers—the backbone of this industry—remain underrepresented in policy discussions. This research directly responds to Bogotá Mayor Claudia López's 2024 Creative Economy Agenda, which prioritizes "strengthening creative labor dignity." By centering the videographer experience in Colombia Bogotá, the Thesis Proposal aligns with national initiatives to position the city as a Latin American innovation leader while addressing urgent worker welfare issues. Furthermore, it highlights how Bogotá's distinct cultural fabric—shaped by indigenous, Afro-Colombian, and migrant communities—fuels innovative videographic storytelling that transcends mere technical execution.</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Literature Review &amp; Survey Design</w:t>
      </w:r>
    </w:p>
    <w:p>
      <w:pPr>
        <w:pStyle w:val="BodyText"/>
      </w:pPr>
      <w:r>
        <w:t xml:space="preserve">1-3</w:t>
      </w:r>
    </w:p>
    <w:p>
      <w:pPr>
        <w:pStyle w:val="BodyText"/>
      </w:pPr>
      <w:r>
        <w:t xml:space="preserve">Data Collection: Surveys &amp; Interviews</w:t>
      </w:r>
    </w:p>
    <w:p>
      <w:pPr>
        <w:pStyle w:val="BodyText"/>
      </w:pPr>
      <w:r>
        <w:t xml:space="preserve">4-7</w:t>
      </w:r>
    </w:p>
    <w:p>
      <w:pPr>
        <w:pStyle w:val="BodyText"/>
      </w:pPr>
      <w:r>
        <w:t xml:space="preserve">Data Analysis &amp; Drafting</w:t>
      </w:r>
    </w:p>
    <w:p>
      <w:pPr>
        <w:pStyle w:val="BodyText"/>
      </w:pPr>
      <w:r>
        <w:t xml:space="preserve">8-10</w:t>
      </w:r>
    </w:p>
    <w:bookmarkEnd w:id="28"/>
    <w:bookmarkStart w:id="29" w:name="conclusion"/>
    <w:p>
      <w:pPr>
        <w:pStyle w:val="Heading2"/>
      </w:pPr>
      <w:r>
        <w:t xml:space="preserve">10. Conclusion</w:t>
      </w:r>
    </w:p>
    <w:p>
      <w:pPr>
        <w:pStyle w:val="FirstParagraph"/>
      </w:pPr>
      <w:r>
        <w:t xml:space="preserve">The videographer in Colombia Bogotá embodies the contradictions of the contemporary creative economy: empowered by accessible technology yet vulnerable to market saturation. This Thesis Proposal transcends a mere professional study—it is a call to reframe how Colombia Bogotá values its visual storytellers. By grounding research in the lived realities of videographers across Bogotá's social spectrum, this work promises not only academic rigor but also tangible pathways toward equitable creative labor practices. As digital media continues to redefine cultural production in Colombia and beyond, understanding the professional journey of the Videographer within Bogotá's unique context becomes indispensable for building a sustainable future for visual storytelling in Latin America.</w:t>
      </w:r>
    </w:p>
    <w:bookmarkEnd w:id="29"/>
    <w:bookmarkStart w:id="30" w:name="references-selected"/>
    <w:p>
      <w:pPr>
        <w:pStyle w:val="Heading2"/>
      </w:pPr>
      <w:r>
        <w:t xml:space="preserve">References (Selected)</w:t>
      </w:r>
    </w:p>
    <w:p>
      <w:pPr>
        <w:numPr>
          <w:ilvl w:val="0"/>
          <w:numId w:val="1005"/>
        </w:numPr>
        <w:pStyle w:val="Compact"/>
      </w:pPr>
      <w:r>
        <w:t xml:space="preserve">García-Castellón, M. (2020). *Digital Precarity in Latin American Creative Labor*. Routledge.</w:t>
      </w:r>
    </w:p>
    <w:p>
      <w:pPr>
        <w:numPr>
          <w:ilvl w:val="0"/>
          <w:numId w:val="1005"/>
        </w:numPr>
        <w:pStyle w:val="Compact"/>
      </w:pPr>
      <w:r>
        <w:t xml:space="preserve">Ministry of Culture of Colombia. (2023). *National Creative Economy Report*.</w:t>
      </w:r>
    </w:p>
    <w:p>
      <w:pPr>
        <w:numPr>
          <w:ilvl w:val="0"/>
          <w:numId w:val="1005"/>
        </w:numPr>
        <w:pStyle w:val="Compact"/>
      </w:pPr>
      <w:r>
        <w:t xml:space="preserve">Ritzer, G. (2019). *The McDonaldization of Society*. SAGE.</w:t>
      </w:r>
    </w:p>
    <w:p>
      <w:pPr>
        <w:numPr>
          <w:ilvl w:val="0"/>
          <w:numId w:val="1005"/>
        </w:numPr>
        <w:pStyle w:val="Compact"/>
      </w:pPr>
      <w:r>
        <w:t xml:space="preserve">National Film Institute (INCAA). (2023). *Bogotá Media Industry Survey*.</w:t>
      </w:r>
    </w:p>
    <w:p>
      <w:pPr>
        <w:pStyle w:val="FirstParagraph"/>
      </w:pPr>
      <w:r>
        <w:rPr>
          <w:iCs/>
          <w:i/>
        </w:rPr>
        <w:t xml:space="preserve">This Thesis Proposal constitutes a foundational step toward elevating the professional discourse around the Videographer in Colombia Bogotá, ensuring their critical contributions to national visual culture are recognized, supported, and sustained.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Professional Challenges of the Videographer in Colombia Bogotá</dc:title>
  <dc:creator/>
  <dc:language>en</dc:language>
  <cp:keywords/>
  <dcterms:created xsi:type="dcterms:W3CDTF">2025-12-10T16:11:21Z</dcterms:created>
  <dcterms:modified xsi:type="dcterms:W3CDTF">2025-12-10T16:11:21Z</dcterms:modified>
</cp:coreProperties>
</file>

<file path=docProps/custom.xml><?xml version="1.0" encoding="utf-8"?>
<Properties xmlns="http://schemas.openxmlformats.org/officeDocument/2006/custom-properties" xmlns:vt="http://schemas.openxmlformats.org/officeDocument/2006/docPropsVTypes"/>
</file>