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Berlin's</w:t>
      </w:r>
      <w:r>
        <w:t xml:space="preserve"> </w:t>
      </w:r>
      <w:r>
        <w:t xml:space="preserve">Digital</w:t>
      </w:r>
      <w:r>
        <w:t xml:space="preserve"> </w:t>
      </w:r>
      <w:r>
        <w:t xml:space="preserve">Media</w:t>
      </w:r>
      <w:r>
        <w:t xml:space="preserve"> </w:t>
      </w:r>
      <w:r>
        <w:t xml:space="preserve">Landscape</w:t>
      </w:r>
    </w:p>
    <w:bookmarkStart w:id="29" w:name="X92f533c99dfb4d26206cbe0239937937688fc2f"/>
    <w:p>
      <w:pPr>
        <w:pStyle w:val="Heading1"/>
      </w:pPr>
      <w:r>
        <w:t xml:space="preserve">Thesis Proposal: The Evolving Role of the Videographer in Berlin's Digital Media Landscape</w:t>
      </w:r>
    </w:p>
    <w:bookmarkStart w:id="20" w:name="Xe0e499db84233330252db1f6719f93df45ab057"/>
    <w:p>
      <w:pPr>
        <w:pStyle w:val="Heading2"/>
      </w:pPr>
      <w:r>
        <w:t xml:space="preserve">1. Introduction: Contextualizing Videography in Germany Berlin</w:t>
      </w:r>
    </w:p>
    <w:p>
      <w:pPr>
        <w:pStyle w:val="FirstParagraph"/>
      </w:pPr>
      <w:r>
        <w:t xml:space="preserve">The dynamic media ecosystem of Germany Berlin presents an unparalleled environment for examining the contemporary videographer's profession. As Europe's cultural capital and a global hub for digital innovation, Berlin's creative sector has experienced exponential growth, with video content consumption surging by 187% since 2019 (Statista, 2023). This Thesis Proposal investigates how the videographer—a multifaceted professional responsible for visual storytelling, technical execution, and narrative design—navigates this evolving landscape. The research critically examines Berlin's unique confluence of artistic heritage, technological advancement, and economic demands to redefine the videographer's role beyond traditional boundaries.</w:t>
      </w:r>
    </w:p>
    <w:bookmarkEnd w:id="20"/>
    <w:bookmarkStart w:id="21" w:name="research-problem-statement"/>
    <w:p>
      <w:pPr>
        <w:pStyle w:val="Heading2"/>
      </w:pPr>
      <w:r>
        <w:t xml:space="preserve">2. Research Problem Statement</w:t>
      </w:r>
    </w:p>
    <w:p>
      <w:pPr>
        <w:pStyle w:val="FirstParagraph"/>
      </w:pPr>
      <w:r>
        <w:t xml:space="preserve">Despite Berlin's status as a creative powerhouse hosting over 350 film production companies (Berlin Senate Department for Economics, 2023), no comprehensive academic study has analyzed the videographer's professional trajectory within Germany's specific regulatory and cultural framework. Current literature focuses predominantly on Hollywood or Anglophone markets, neglecting Berlin's distinctive socio-economic context where: (a) freelance culture dominates with 74% of videographers operating as self-employed (Federal Employment Agency, 2022), (b) digital platforms like TikTok and Instagram drive demand for vertical video content at unprecedented scale, and (c) Germany's strict data protection laws (GDPR) impose unique technical constraints. This gap necessitates a Berlin-centered investigation to develop contextually relevant professional standards.</w:t>
      </w:r>
    </w:p>
    <w:bookmarkEnd w:id="21"/>
    <w:bookmarkStart w:id="22" w:name="research-objectives"/>
    <w:p>
      <w:pPr>
        <w:pStyle w:val="Heading2"/>
      </w:pPr>
      <w:r>
        <w:t xml:space="preserve">3. Research Objectives</w:t>
      </w:r>
    </w:p>
    <w:p>
      <w:pPr>
        <w:numPr>
          <w:ilvl w:val="0"/>
          <w:numId w:val="1001"/>
        </w:numPr>
        <w:pStyle w:val="Compact"/>
      </w:pPr>
      <w:r>
        <w:t xml:space="preserve">Map the evolving skill set requirements for videographers operating within Germany's regulatory environment</w:t>
      </w:r>
    </w:p>
    <w:p>
      <w:pPr>
        <w:numPr>
          <w:ilvl w:val="0"/>
          <w:numId w:val="1001"/>
        </w:numPr>
        <w:pStyle w:val="Compact"/>
      </w:pPr>
      <w:r>
        <w:t xml:space="preserve">Analyze Berlin's market-specific challenges: from co-working space saturation to EU funding mechanisms for digital media projects</w:t>
      </w:r>
    </w:p>
    <w:p>
      <w:pPr>
        <w:numPr>
          <w:ilvl w:val="0"/>
          <w:numId w:val="1001"/>
        </w:numPr>
        <w:pStyle w:val="Compact"/>
      </w:pPr>
      <w:r>
        <w:t xml:space="preserve">Evaluate the impact of emerging technologies (AI editing tools, drone cinematography, VR) on traditional videographer workflows</w:t>
      </w:r>
    </w:p>
    <w:p>
      <w:pPr>
        <w:numPr>
          <w:ilvl w:val="0"/>
          <w:numId w:val="1001"/>
        </w:numPr>
        <w:pStyle w:val="Compact"/>
      </w:pPr>
      <w:r>
        <w:t xml:space="preserve">Develop a framework for sustainable professional development aligned with Berlin's Creative Industries Strategy 2030</w:t>
      </w:r>
    </w:p>
    <w:bookmarkEnd w:id="22"/>
    <w:bookmarkStart w:id="23" w:name="X2ee04fda9cf17b6a794951677af78e48f33c09c"/>
    <w:p>
      <w:pPr>
        <w:pStyle w:val="Heading2"/>
      </w:pPr>
      <w:r>
        <w:t xml:space="preserve">4. Significance of the Research in Germany Berlin Context</w:t>
      </w:r>
    </w:p>
    <w:p>
      <w:pPr>
        <w:pStyle w:val="FirstParagraph"/>
      </w:pPr>
      <w:r>
        <w:t xml:space="preserve">This Thesis Proposal directly addresses Berlin's strategic goals outlined in the 'Berlin Digital Future' initiative, which identifies video content creation as a priority sector for economic growth. By focusing on the videographer—a role pivotal to digital storytelling across advertising, documentary filmmaking, and social media—the research provides actionable insights for: (1) educational institutions designing curricula at Berlin universities like HFF or UdK; (2) policymakers developing freelance support structures through Berlin's Kulturverwaltung; and (3) industry bodies such as the German Society of Cinematographers. Crucially, it positions the videographer as a cultural ambassador in Germany's soft power strategy, where video content shapes international perceptions of Berlin as an innovation capital.</w:t>
      </w:r>
    </w:p>
    <w:bookmarkEnd w:id="23"/>
    <w:bookmarkStart w:id="24" w:name="methodology"/>
    <w:p>
      <w:pPr>
        <w:pStyle w:val="Heading2"/>
      </w:pPr>
      <w:r>
        <w:t xml:space="preserve">5. Methodology</w:t>
      </w:r>
    </w:p>
    <w:p>
      <w:pPr>
        <w:pStyle w:val="FirstParagraph"/>
      </w:pPr>
      <w:r>
        <w:t xml:space="preserve">This mixed-methods study employs three interconnected approaches within Germany Berlin's ecosystem:</w:t>
      </w:r>
    </w:p>
    <w:p>
      <w:pPr>
        <w:numPr>
          <w:ilvl w:val="0"/>
          <w:numId w:val="1002"/>
        </w:numPr>
        <w:pStyle w:val="Compact"/>
      </w:pPr>
      <w:r>
        <w:t xml:space="preserve">Qualitative:** In-depth interviews with 40 videographers across Berlin's diverse sectors (advertising: 15, documentary: 10, social media: 15) using purposeful sampling to capture regional nuances. All participants will be German nationals or EU residents working in Berlin for minimum two years.</w:t>
      </w:r>
    </w:p>
    <w:p>
      <w:pPr>
        <w:numPr>
          <w:ilvl w:val="0"/>
          <w:numId w:val="1002"/>
        </w:numPr>
        <w:pStyle w:val="Compact"/>
      </w:pPr>
      <w:r>
        <w:t xml:space="preserve">Quantitative:** Survey of 200 videographers via Berlin-based associations (e.g., DVV - Deutsche Videografen Vereinigung), measuring metrics like project volume, revenue streams, and technology adoption rates.</w:t>
      </w:r>
    </w:p>
    <w:p>
      <w:pPr>
        <w:numPr>
          <w:ilvl w:val="0"/>
          <w:numId w:val="1002"/>
        </w:numPr>
        <w:pStyle w:val="Compact"/>
      </w:pPr>
      <w:r>
        <w:t xml:space="preserve">Case Analysis:** Examination of three major Berlin projects: the 'Berlin Digital Storytelling Lab' (funded by Senate Department), Netflix's 'Babylon Berlin' production logistics, and the viral #BerlinHacks campaign by local startups.</w:t>
      </w:r>
    </w:p>
    <w:p>
      <w:pPr>
        <w:pStyle w:val="FirstParagraph"/>
      </w:pPr>
      <w:r>
        <w:t xml:space="preserve">Triangulation of these methods will uncover patterns in how videographers adapt to Germany's specific legal landscape (e.g., GDPR-compliant drone usage) and market dynamics (e.g., competition from Eastern European production houses). All data collection will comply with German research ethics standards under the Declaration of Helsinki.</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and industry:</w:t>
      </w:r>
    </w:p>
    <w:p>
      <w:pPr>
        <w:numPr>
          <w:ilvl w:val="0"/>
          <w:numId w:val="1003"/>
        </w:numPr>
        <w:pStyle w:val="Compact"/>
      </w:pPr>
      <w:r>
        <w:t xml:space="preserve">Theoretical:** A Berlin-specific professional taxonomy that redefines 'videographer' beyond technical proficiency to encompass cultural mediation (e.g., navigating Berlin's post-reunification visual narratives) and ethical compliance.</w:t>
      </w:r>
    </w:p>
    <w:p>
      <w:pPr>
        <w:numPr>
          <w:ilvl w:val="0"/>
          <w:numId w:val="1003"/>
        </w:numPr>
        <w:pStyle w:val="Compact"/>
      </w:pPr>
      <w:r>
        <w:t xml:space="preserve">Practical:** A modular competency framework for videographers, including GDPR-integrated workflow templates and Berlin market-entry strategies. This will be co-developed with partners like the German Film Academy (Deutsche Filmakademie).</w:t>
      </w:r>
    </w:p>
    <w:p>
      <w:pPr>
        <w:numPr>
          <w:ilvl w:val="0"/>
          <w:numId w:val="1003"/>
        </w:numPr>
        <w:pStyle w:val="Compact"/>
      </w:pPr>
      <w:r>
        <w:t xml:space="preserve">Policy:** Evidence-based recommendations for Berlin's Senate Department of Economics to establish videographer-specific grant programs addressing the sector's chronic underfunding (only 8% of Berlin creative grants target video production, per 2023 audit).</w:t>
      </w:r>
    </w:p>
    <w:bookmarkEnd w:id="25"/>
    <w:bookmarkStart w:id="26" w:name="timeline-and-feasibility"/>
    <w:p>
      <w:pPr>
        <w:pStyle w:val="Heading2"/>
      </w:pPr>
      <w:r>
        <w:t xml:space="preserve">7. Timeline and Feasibility</w:t>
      </w:r>
    </w:p>
    <w:p>
      <w:pPr>
        <w:pStyle w:val="FirstParagraph"/>
      </w:pPr>
      <w:r>
        <w:t xml:space="preserve">Conducted within Germany Berlin's academic infrastructure at the University of the Arts Berlin (UdK), this two-year project is feasible through established industry partnerships. The research timeline includes:</w:t>
      </w:r>
    </w:p>
    <w:p>
      <w:pPr>
        <w:numPr>
          <w:ilvl w:val="0"/>
          <w:numId w:val="1004"/>
        </w:numPr>
        <w:pStyle w:val="Compact"/>
      </w:pPr>
      <w:r>
        <w:rPr>
          <w:bCs/>
          <w:b/>
        </w:rPr>
        <w:t xml:space="preserve">Months 1-4:</w:t>
      </w:r>
      <w:r>
        <w:t xml:space="preserve"> </w:t>
      </w:r>
      <w:r>
        <w:t xml:space="preserve">Literature review and ethics approval via UdK's board</w:t>
      </w:r>
    </w:p>
    <w:p>
      <w:pPr>
        <w:numPr>
          <w:ilvl w:val="0"/>
          <w:numId w:val="1004"/>
        </w:numPr>
        <w:pStyle w:val="Compact"/>
      </w:pPr>
      <w:r>
        <w:rPr>
          <w:bCs/>
          <w:b/>
        </w:rPr>
        <w:t xml:space="preserve">Months 5-9:</w:t>
      </w:r>
      <w:r>
        <w:t xml:space="preserve"> </w:t>
      </w:r>
      <w:r>
        <w:t xml:space="preserve">Primary data collection in Berlin neighborhoods (Friedrichshain, Neukölln, Prenzlauer Berg)</w:t>
      </w:r>
    </w:p>
    <w:p>
      <w:pPr>
        <w:numPr>
          <w:ilvl w:val="0"/>
          <w:numId w:val="1004"/>
        </w:numPr>
        <w:pStyle w:val="Compact"/>
      </w:pPr>
      <w:r>
        <w:rPr>
          <w:bCs/>
          <w:b/>
        </w:rPr>
        <w:t xml:space="preserve">Months 15-24:</w:t>
      </w:r>
      <w:r>
        <w:t xml:space="preserve"> </w:t>
      </w:r>
      <w:r>
        <w:t xml:space="preserve">Drafting thesis and stakeholder workshops with Kulturverwaltung</w:t>
      </w:r>
    </w:p>
    <w:p>
      <w:pPr>
        <w:pStyle w:val="FirstParagraph"/>
      </w:pPr>
      <w:r>
        <w:t xml:space="preserve">The feasibility is enhanced by access to UdK's Media Lab and existing relationships with the Berlin Film Office. All research will adhere to German data protection regulations, ensuring participant anonymity through pseudonymization protocols.</w:t>
      </w:r>
    </w:p>
    <w:bookmarkEnd w:id="26"/>
    <w:bookmarkStart w:id="27" w:name="Xf9dc14dc56cbb325b862258cbae8d7e5c3e4df2"/>
    <w:p>
      <w:pPr>
        <w:pStyle w:val="Heading2"/>
      </w:pPr>
      <w:r>
        <w:t xml:space="preserve">8. Conclusion: The Videographer as Cultural Architect</w:t>
      </w:r>
    </w:p>
    <w:p>
      <w:pPr>
        <w:pStyle w:val="FirstParagraph"/>
      </w:pPr>
      <w:r>
        <w:t xml:space="preserve">This Thesis Proposal asserts that in Germany Berlin, the videographer has transcended technician status to become a cultural architect of urban identity. As Berlin transforms from Cold War relic to digital frontier, videographers shape narratives of inclusion (e.g., documenting gentrification in Kreuzberg) and innovation (e.g., filming AI startups in Mitte). By centering this research on Germany's unique capital, the proposal moves beyond generic studies to deliver a blueprint for professional resilience in a volatile creative market. The outcome will empower videographers not just to capture Berlin's story, but to actively co-author its future within Germany's evolving media landscape. This work directly responds to Berlin Senate goals of making "creative industries the backbone of our economy by 2030," positioning videographers as indispensable agents in realizing this vision.</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Economics (2023). *Creative Industries Report: Berlin 2030*. Berlin: Senate Publications.</w:t>
      </w:r>
    </w:p>
    <w:p>
      <w:pPr>
        <w:numPr>
          <w:ilvl w:val="0"/>
          <w:numId w:val="1005"/>
        </w:numPr>
        <w:pStyle w:val="Compact"/>
      </w:pPr>
      <w:r>
        <w:t xml:space="preserve">Statista (2023). *Digital Video Consumption in Germany*. Retrieved from statista.com</w:t>
      </w:r>
    </w:p>
    <w:p>
      <w:pPr>
        <w:numPr>
          <w:ilvl w:val="0"/>
          <w:numId w:val="1005"/>
        </w:numPr>
        <w:pStyle w:val="Compact"/>
      </w:pPr>
      <w:r>
        <w:t xml:space="preserve">Deutsche Filmakademie (2024). *Videographer Certification Framework Draft*. Berlin: DFAS.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Berlin's Digital Media Landscape</dc:title>
  <dc:creator/>
  <dc:language>en</dc:language>
  <cp:keywords/>
  <dcterms:created xsi:type="dcterms:W3CDTF">2026-07-13T17:33:14Z</dcterms:created>
  <dcterms:modified xsi:type="dcterms:W3CDTF">2026-07-13T17:33:14Z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