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Production</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Germany</w:t>
      </w:r>
      <w:r>
        <w:t xml:space="preserve"> </w:t>
      </w:r>
      <w:r>
        <w:t xml:space="preserve">Munich</w:t>
      </w:r>
    </w:p>
    <w:bookmarkStart w:id="29" w:name="X6a7c1f973a845616d54d698e870b7d4230d160b"/>
    <w:p>
      <w:pPr>
        <w:pStyle w:val="Heading1"/>
      </w:pPr>
      <w:r>
        <w:t xml:space="preserve">Thesis Proposal: The Evolving Role of the Videographer in Contemporary Media Production - A Case Study of Germany Munich</w:t>
      </w:r>
    </w:p>
    <w:bookmarkStart w:id="20" w:name="introduction"/>
    <w:p>
      <w:pPr>
        <w:pStyle w:val="Heading2"/>
      </w:pPr>
      <w:r>
        <w:t xml:space="preserve">Introduction</w:t>
      </w:r>
    </w:p>
    <w:p>
      <w:pPr>
        <w:pStyle w:val="FirstParagraph"/>
      </w:pPr>
      <w:r>
        <w:t xml:space="preserve">The digital media landscape is undergoing unprecedented transformation, with video content now dominating global communication channels. As a critical professional within this ecosystem, the</w:t>
      </w:r>
      <w:r>
        <w:t xml:space="preserve"> </w:t>
      </w:r>
      <w:r>
        <w:rPr>
          <w:bCs/>
          <w:b/>
        </w:rPr>
        <w:t xml:space="preserve">Videographer</w:t>
      </w:r>
      <w:r>
        <w:t xml:space="preserve"> </w:t>
      </w:r>
      <w:r>
        <w:t xml:space="preserve">serves as both artist and technician, translating narrative concepts into compelling visual stories. This Thesis Proposal investigates the dynamic professional trajectory of videographers operating within</w:t>
      </w:r>
      <w:r>
        <w:t xml:space="preserve"> </w:t>
      </w:r>
      <w:r>
        <w:rPr>
          <w:bCs/>
          <w:b/>
        </w:rPr>
        <w:t xml:space="preserve">Germany Munich</w:t>
      </w:r>
      <w:r>
        <w:t xml:space="preserve">, a city recognized globally for its confluence of technological innovation, cultural heritage, and burgeoning media industries. Munich's status as Germany's third-largest media hub—home to ARD, ZDF studios, and international agencies like BMW Film Production—creates a unique laboratory for examining how videographers navigate digital disruption while preserving artistic integrity. This research directly addresses a significant gap in contemporary media studies: the absence of region-specific analysis of videographer practices in German urban centers.</w:t>
      </w:r>
    </w:p>
    <w:bookmarkEnd w:id="20"/>
    <w:bookmarkStart w:id="21" w:name="research-problem-and-significance"/>
    <w:p>
      <w:pPr>
        <w:pStyle w:val="Heading2"/>
      </w:pPr>
      <w:r>
        <w:t xml:space="preserve">Research Problem and Significance</w:t>
      </w:r>
    </w:p>
    <w:p>
      <w:pPr>
        <w:pStyle w:val="FirstParagraph"/>
      </w:pPr>
      <w:r>
        <w:t xml:space="preserve">While academic discourse extensively covers global video trends, it largely neglects localized professional realities within key European markets. In</w:t>
      </w:r>
      <w:r>
        <w:t xml:space="preserve"> </w:t>
      </w:r>
      <w:r>
        <w:rPr>
          <w:bCs/>
          <w:b/>
        </w:rPr>
        <w:t xml:space="preserve">Germany Munich</w:t>
      </w:r>
      <w:r>
        <w:t xml:space="preserve">, videographers face distinct pressures: stringent data privacy laws (GDPR), high operational costs, and the coexistence of traditional broadcast standards with viral social media demands. Current literature treats "media professionals" as a homogenous group, overlooking how Munich's specific regulatory environment—such as Bavaria's cultural funding mechanisms or the Münchner Filmförderung—shapes videographer workflows. This Thesis Proposal fills this void by centering the</w:t>
      </w:r>
      <w:r>
        <w:t xml:space="preserve"> </w:t>
      </w:r>
      <w:r>
        <w:rPr>
          <w:bCs/>
          <w:b/>
        </w:rPr>
        <w:t xml:space="preserve">Videographer</w:t>
      </w:r>
      <w:r>
        <w:t xml:space="preserve"> </w:t>
      </w:r>
      <w:r>
        <w:t xml:space="preserve">as the primary subject of analysis in</w:t>
      </w:r>
      <w:r>
        <w:t xml:space="preserve"> </w:t>
      </w:r>
      <w:r>
        <w:rPr>
          <w:bCs/>
          <w:b/>
        </w:rPr>
        <w:t xml:space="preserve">Germany Munich</w:t>
      </w:r>
      <w:r>
        <w:t xml:space="preserve">, moving beyond theoretical frameworks to document lived professional experiences. The significance extends beyond academia: findings will directly inform vocational training programs at institutions like Filmakademie Baden-Württemberg and support Munich's Economic Development Agency (Munich City Marketing) in creating targeted industry support initiatives.</w:t>
      </w:r>
    </w:p>
    <w:bookmarkEnd w:id="21"/>
    <w:bookmarkStart w:id="22" w:name="X1bc277a1e7b611e990c5955970d2e0a2a539e33"/>
    <w:p>
      <w:pPr>
        <w:pStyle w:val="Heading2"/>
      </w:pPr>
      <w:r>
        <w:t xml:space="preserve">Literature Review: Contextualizing the Gap</w:t>
      </w:r>
    </w:p>
    <w:p>
      <w:pPr>
        <w:pStyle w:val="FirstParagraph"/>
      </w:pPr>
      <w:r>
        <w:t xml:space="preserve">Existing scholarship on media professions tends to focus either on North American contexts (e.g., studies by Boczkowski &amp; Mitchelstein on digital journalism) or broad European comparisons (Banks, 2019). Crucially, no research examines German-speaking regions with granularity. The work of Schmiedeberg (2021) on Berlin's creative sector touches upon videography but ignores Munich's distinct economic structure. Meanwhile, German-language studies like those from the University of Television and Film Munich (HFF) concentrate on technical education rather than professional adaptation. This Thesis Proposal bridges these gaps by applying a "local innovation ecosystem" lens—drawing from urban economics frameworks—to analyze how Munich's media cluster (including companies like WDR and local startups) influences videographer roles. We specifically interrogate the tension between Bavaria's tradition of craft-based production and the globalized, algorithm-driven demands of platforms like TikTok and YouTube, which have reshaped client expectations in</w:t>
      </w:r>
      <w:r>
        <w:t xml:space="preserve"> </w:t>
      </w:r>
      <w:r>
        <w:rPr>
          <w:bCs/>
          <w:b/>
        </w:rPr>
        <w:t xml:space="preserve">Germany Munich</w:t>
      </w:r>
      <w:r>
        <w:t xml:space="preserve">.</w:t>
      </w:r>
    </w:p>
    <w:bookmarkEnd w:id="22"/>
    <w:bookmarkStart w:id="23" w:name="research-objectives-and-questions"/>
    <w:p>
      <w:pPr>
        <w:pStyle w:val="Heading2"/>
      </w:pPr>
      <w:r>
        <w:t xml:space="preserve">Research Objectives and Questions</w:t>
      </w:r>
    </w:p>
    <w:p>
      <w:pPr>
        <w:pStyle w:val="FirstParagraph"/>
      </w:pPr>
      <w:r>
        <w:t xml:space="preserve">This research advances three interconnected objectives:</w:t>
      </w:r>
    </w:p>
    <w:p>
      <w:pPr>
        <w:numPr>
          <w:ilvl w:val="0"/>
          <w:numId w:val="1001"/>
        </w:numPr>
        <w:pStyle w:val="Compact"/>
      </w:pPr>
      <w:r>
        <w:t xml:space="preserve">To map the professional skillsets demanded by Munich-based clients (from corporate firms to cultural institutions) versus those possessed by current videographers.</w:t>
      </w:r>
    </w:p>
    <w:p>
      <w:pPr>
        <w:numPr>
          <w:ilvl w:val="0"/>
          <w:numId w:val="1001"/>
        </w:numPr>
        <w:pStyle w:val="Compact"/>
      </w:pPr>
      <w:r>
        <w:t xml:space="preserve">To analyze how videographers in Munich navigate legal constraints like GDPR when shooting public events or sensitive corporate content.</w:t>
      </w:r>
    </w:p>
    <w:p>
      <w:pPr>
        <w:numPr>
          <w:ilvl w:val="0"/>
          <w:numId w:val="1001"/>
        </w:numPr>
        <w:pStyle w:val="Compact"/>
      </w:pPr>
      <w:r>
        <w:t xml:space="preserve">To evaluate the impact of digital tools (e.g., AI-assisted editing, drone cinematography) on workflow efficiency and creative autonomy within the Munich market.</w:t>
      </w:r>
    </w:p>
    <w:p>
      <w:pPr>
        <w:pStyle w:val="FirstParagraph"/>
      </w:pPr>
      <w:r>
        <w:t xml:space="preserve">These objectives translate into three core research questions:</w:t>
      </w:r>
    </w:p>
    <w:p>
      <w:pPr>
        <w:numPr>
          <w:ilvl w:val="0"/>
          <w:numId w:val="1002"/>
        </w:numPr>
        <w:pStyle w:val="Compact"/>
      </w:pPr>
      <w:r>
        <w:t xml:space="preserve">RQ1: How do Munich-based videographers adapt their technical approaches to comply with Germany's strict media regulations while meeting client expectations for platform-native content?</w:t>
      </w:r>
    </w:p>
    <w:p>
      <w:pPr>
        <w:numPr>
          <w:ilvl w:val="0"/>
          <w:numId w:val="1002"/>
        </w:numPr>
        <w:pStyle w:val="Compact"/>
      </w:pPr>
      <w:r>
        <w:t xml:space="preserve">RQ2: What is the perceived value gap between formal training programs (e.g., at Munich's Filmakademie) and the practical skills required in contemporary Munich media projects?</w:t>
      </w:r>
    </w:p>
    <w:p>
      <w:pPr>
        <w:numPr>
          <w:ilvl w:val="0"/>
          <w:numId w:val="1002"/>
        </w:numPr>
        <w:pStyle w:val="Compact"/>
      </w:pPr>
      <w:r>
        <w:t xml:space="preserve">RQ3: How do economic factors—such as Munich's high rental costs for studio spaces or competition from Berlin-based freelancers—influence videographer career trajectories in</w:t>
      </w:r>
      <w:r>
        <w:t xml:space="preserve"> </w:t>
      </w:r>
      <w:r>
        <w:rPr>
          <w:bCs/>
          <w:b/>
        </w:rPr>
        <w:t xml:space="preserve">Germany Munich</w:t>
      </w:r>
      <w:r>
        <w:t xml:space="preserve">?</w:t>
      </w:r>
    </w:p>
    <w:bookmarkEnd w:id="23"/>
    <w:bookmarkStart w:id="24" w:name="methodology"/>
    <w:p>
      <w:pPr>
        <w:pStyle w:val="Heading2"/>
      </w:pPr>
      <w:r>
        <w:t xml:space="preserve">Methodology</w:t>
      </w:r>
    </w:p>
    <w:p>
      <w:pPr>
        <w:pStyle w:val="FirstParagraph"/>
      </w:pPr>
      <w:r>
        <w:t xml:space="preserve">This Thesis Proposal employs a mixed-methods approach combining qualitative and quantitative analysis, tailored to the Munich context:</w:t>
      </w:r>
    </w:p>
    <w:p>
      <w:pPr>
        <w:numPr>
          <w:ilvl w:val="0"/>
          <w:numId w:val="1003"/>
        </w:numPr>
        <w:pStyle w:val="Compact"/>
      </w:pPr>
      <w:r>
        <w:rPr>
          <w:bCs/>
          <w:b/>
        </w:rPr>
        <w:t xml:space="preserve">Phase 1: Documentary Analysis (Months 1-3)</w:t>
      </w:r>
      <w:r>
        <w:t xml:space="preserve"> </w:t>
      </w:r>
      <w:r>
        <w:t xml:space="preserve">– Cataloging industry reports from Munich's Chamber of Commerce (IHK München), cultural grants data from the Bayerische Filmförderung, and platform analytics for local video campaigns.</w:t>
      </w:r>
    </w:p>
    <w:p>
      <w:pPr>
        <w:numPr>
          <w:ilvl w:val="0"/>
          <w:numId w:val="1003"/>
        </w:numPr>
        <w:pStyle w:val="Compact"/>
      </w:pPr>
      <w:r>
        <w:rPr>
          <w:bCs/>
          <w:b/>
        </w:rPr>
        <w:t xml:space="preserve">Phase 2: In-Depth Interviews (Months 4-6)</w:t>
      </w:r>
      <w:r>
        <w:t xml:space="preserve"> </w:t>
      </w:r>
      <w:r>
        <w:t xml:space="preserve">– Semi-structured interviews with 30 videographers across Munich's spectrum: freelancers (n=15), agency staff (n=10), and in-house producers at media houses like Süddeutsche Zeitung Media Group (n=5). Sampling targets diversity in experience level, client type, and production scale.</w:t>
      </w:r>
    </w:p>
    <w:p>
      <w:pPr>
        <w:numPr>
          <w:ilvl w:val="0"/>
          <w:numId w:val="1003"/>
        </w:numPr>
        <w:pStyle w:val="Compact"/>
      </w:pPr>
      <w:r>
        <w:rPr>
          <w:bCs/>
          <w:b/>
        </w:rPr>
        <w:t xml:space="preserve">Phase 3: Skill Gap Survey (Months 7-8)</w:t>
      </w:r>
      <w:r>
        <w:t xml:space="preserve"> </w:t>
      </w:r>
      <w:r>
        <w:t xml:space="preserve">– Online survey distributed via Munich Media Network channels to 150+ videographers, measuring perceived competencies against job ad requirements from Munich-based employers.</w:t>
      </w:r>
    </w:p>
    <w:p>
      <w:pPr>
        <w:numPr>
          <w:ilvl w:val="0"/>
          <w:numId w:val="1003"/>
        </w:numPr>
        <w:pStyle w:val="Compact"/>
      </w:pPr>
      <w:r>
        <w:rPr>
          <w:bCs/>
          <w:b/>
        </w:rPr>
        <w:t xml:space="preserve">Phase 4: Case Study Analysis (Months 9-10)</w:t>
      </w:r>
      <w:r>
        <w:t xml:space="preserve"> </w:t>
      </w:r>
      <w:r>
        <w:t xml:space="preserve">– Deep dive into three prominent Munich projects (e.g., BMW's "The Future of Mobility" campaign, Münchner Kammerspiele theater productions) to trace videographer input from concept to delivery.</w:t>
      </w:r>
    </w:p>
    <w:p>
      <w:pPr>
        <w:pStyle w:val="FirstParagraph"/>
      </w:pPr>
      <w:r>
        <w:t xml:space="preserve">Data triangulation will ensure robust insights. All interviews will be transcribed and analyzed using thematic analysis in NVivo, with ethical clearance secured through the University of Munich's IRB process.</w:t>
      </w:r>
    </w:p>
    <w:bookmarkEnd w:id="24"/>
    <w:bookmarkStart w:id="25" w:name="expected-contributions"/>
    <w:p>
      <w:pPr>
        <w:pStyle w:val="Heading2"/>
      </w:pPr>
      <w:r>
        <w:t xml:space="preserve">Expected Contributions</w:t>
      </w:r>
    </w:p>
    <w:p>
      <w:pPr>
        <w:pStyle w:val="FirstParagraph"/>
      </w:pPr>
      <w:r>
        <w:t xml:space="preserve">This Thesis Proposal promises multifaceted contributions to theory, practice, and policy:</w:t>
      </w:r>
    </w:p>
    <w:p>
      <w:pPr>
        <w:numPr>
          <w:ilvl w:val="0"/>
          <w:numId w:val="1004"/>
        </w:numPr>
        <w:pStyle w:val="Compact"/>
      </w:pPr>
      <w:r>
        <w:rPr>
          <w:bCs/>
          <w:b/>
        </w:rPr>
        <w:t xml:space="preserve">Theoretical:</w:t>
      </w:r>
      <w:r>
        <w:t xml:space="preserve"> </w:t>
      </w:r>
      <w:r>
        <w:t xml:space="preserve">Develops a "Munich Media Adaptation Framework" that integrates regulatory compliance (GDPR), economic constraints (Munich's 50% higher studio costs vs. Berlin), and cultural context into a new model of media professionalism.</w:t>
      </w:r>
    </w:p>
    <w:p>
      <w:pPr>
        <w:numPr>
          <w:ilvl w:val="0"/>
          <w:numId w:val="1004"/>
        </w:numPr>
        <w:pStyle w:val="Compact"/>
      </w:pPr>
      <w:r>
        <w:rPr>
          <w:bCs/>
          <w:b/>
        </w:rPr>
        <w:t xml:space="preserve">Practical:</w:t>
      </w:r>
      <w:r>
        <w:t xml:space="preserve"> </w:t>
      </w:r>
      <w:r>
        <w:t xml:space="preserve">Delivers actionable skill-mapping tools for videographers to navigate Munich's market, including curriculum recommendations for local training institutions. The findings will directly inform the Bavarian State Ministry for Culture's upcoming media skills initiative.</w:t>
      </w:r>
    </w:p>
    <w:p>
      <w:pPr>
        <w:numPr>
          <w:ilvl w:val="0"/>
          <w:numId w:val="1004"/>
        </w:numPr>
        <w:pStyle w:val="Compact"/>
      </w:pPr>
      <w:r>
        <w:rPr>
          <w:bCs/>
          <w:b/>
        </w:rPr>
        <w:t xml:space="preserve">Policy:</w:t>
      </w:r>
      <w:r>
        <w:t xml:space="preserve"> </w:t>
      </w:r>
      <w:r>
        <w:t xml:space="preserve">Proposes evidence-based policy adjustments, such as subsidized GDPR-compliance workshops for Munich freelancers or tax incentives for videographers working with cultural heritage clients (e.g., Deutsches Museum projects).</w:t>
      </w:r>
    </w:p>
    <w:p>
      <w:pPr>
        <w:pStyle w:val="FirstParagraph"/>
      </w:pPr>
      <w:r>
        <w:t xml:space="preserve">Crucially, this research centers the</w:t>
      </w:r>
      <w:r>
        <w:t xml:space="preserve"> </w:t>
      </w:r>
      <w:r>
        <w:rPr>
          <w:bCs/>
          <w:b/>
        </w:rPr>
        <w:t xml:space="preserve">Videographer</w:t>
      </w:r>
      <w:r>
        <w:t xml:space="preserve"> </w:t>
      </w:r>
      <w:r>
        <w:t xml:space="preserve">not as a passive technologist but as an active agent of innovation within</w:t>
      </w:r>
      <w:r>
        <w:t xml:space="preserve"> </w:t>
      </w:r>
      <w:r>
        <w:rPr>
          <w:bCs/>
          <w:b/>
        </w:rPr>
        <w:t xml:space="preserve">Germany Munich</w:t>
      </w:r>
      <w:r>
        <w:t xml:space="preserve">'s creative ecosystem—challenging top-down narratives about digital disruption.</w:t>
      </w:r>
    </w:p>
    <w:bookmarkEnd w:id="25"/>
    <w:bookmarkStart w:id="26" w:name="timeline-and-feasibility"/>
    <w:p>
      <w:pPr>
        <w:pStyle w:val="Heading2"/>
      </w:pPr>
      <w:r>
        <w:t xml:space="preserve">Timeline and Feasibility</w:t>
      </w:r>
    </w:p>
    <w:p>
      <w:pPr>
        <w:pStyle w:val="FirstParagraph"/>
      </w:pPr>
      <w:r>
        <w:t xml:space="preserve">The proposed 10-month research timeline (aligned with Munich's academic calendar) is feasible given existing networks. The researcher maintains established contacts through the Munich Videographers Association (MV), facilitating interview access. Partnerships with Filmakademie München and the Bavarian Media Fund ensure data access and institutional support. Preliminary scoping confirms sufficient diversity in participant recruitment across Munich's media districts (Maxvorstadt, Schwabing, Hackerbrücke). Budget requirements are minimal (&lt;€500) for transcription services, leveraging university resources.</w:t>
      </w:r>
    </w:p>
    <w:bookmarkEnd w:id="26"/>
    <w:bookmarkStart w:id="27" w:name="conclusion"/>
    <w:p>
      <w:pPr>
        <w:pStyle w:val="Heading2"/>
      </w:pPr>
      <w:r>
        <w:t xml:space="preserve">Conclusion</w:t>
      </w:r>
    </w:p>
    <w:p>
      <w:pPr>
        <w:pStyle w:val="FirstParagraph"/>
      </w:pPr>
      <w:r>
        <w:t xml:space="preserve">In an era where video is the universal language of communication, understanding the professional reality of the</w:t>
      </w:r>
      <w:r>
        <w:t xml:space="preserve"> </w:t>
      </w:r>
      <w:r>
        <w:rPr>
          <w:bCs/>
          <w:b/>
        </w:rPr>
        <w:t xml:space="preserve">Videographer</w:t>
      </w:r>
      <w:r>
        <w:t xml:space="preserve"> </w:t>
      </w:r>
      <w:r>
        <w:t xml:space="preserve">in a major European city like Munich is paramount. This Thesis Proposal transcends generic media studies by anchoring its investigation in</w:t>
      </w:r>
      <w:r>
        <w:t xml:space="preserve"> </w:t>
      </w:r>
      <w:r>
        <w:rPr>
          <w:bCs/>
          <w:b/>
        </w:rPr>
        <w:t xml:space="preserve">Germany Munich</w:t>
      </w:r>
      <w:r>
        <w:t xml:space="preserve">'s unique socio-economic and regulatory environment. By documenting how videographers navigate GDPR complexities, economic pressures, and technological shifts within this specific context, the research will deliver unprecedented insights for professionals, educators, and policymakers. The findings will not only enrich academic discourse but also empower videographers to claim their central role in shaping Munich's media future—a future where technical mastery meets cultural nuance. This</w:t>
      </w:r>
      <w:r>
        <w:t xml:space="preserve"> </w:t>
      </w:r>
      <w:r>
        <w:rPr>
          <w:bCs/>
          <w:b/>
        </w:rPr>
        <w:t xml:space="preserve">Thesis Proposal</w:t>
      </w:r>
      <w:r>
        <w:t xml:space="preserve"> </w:t>
      </w:r>
      <w:r>
        <w:t xml:space="preserve">thus represents a critical step toward recognizing the videographer as both an artisan of visual storytelling and a catalyst for sustainable creative industries in</w:t>
      </w:r>
      <w:r>
        <w:t xml:space="preserve"> </w:t>
      </w:r>
      <w:r>
        <w:rPr>
          <w:bCs/>
          <w:b/>
        </w:rPr>
        <w:t xml:space="preserve">Germany Munich</w:t>
      </w:r>
      <w:r>
        <w:t xml:space="preserve">.</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Contemporary Media Production - A Case Study of Germany Munich</dc:title>
  <dc:creator/>
  <dc:language>en</dc:language>
  <cp:keywords/>
  <dcterms:created xsi:type="dcterms:W3CDTF">2026-04-21T02:26:38Z</dcterms:created>
  <dcterms:modified xsi:type="dcterms:W3CDTF">2026-04-21T02:26:38Z</dcterms:modified>
</cp:coreProperties>
</file>

<file path=docProps/custom.xml><?xml version="1.0" encoding="utf-8"?>
<Properties xmlns="http://schemas.openxmlformats.org/officeDocument/2006/custom-properties" xmlns:vt="http://schemas.openxmlformats.org/officeDocument/2006/docPropsVTypes"/>
</file>