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w:t>
      </w:r>
      <w:r>
        <w:t xml:space="preserve"> </w:t>
      </w:r>
      <w:r>
        <w:t xml:space="preserve">in</w:t>
      </w:r>
      <w:r>
        <w:t xml:space="preserve"> </w:t>
      </w:r>
      <w:r>
        <w:t xml:space="preserve">Indonesia</w:t>
      </w:r>
      <w:r>
        <w:t xml:space="preserve"> </w:t>
      </w:r>
      <w:r>
        <w:t xml:space="preserve">Jakarta's</w:t>
      </w:r>
      <w:r>
        <w:t xml:space="preserve"> </w:t>
      </w:r>
      <w:r>
        <w:t xml:space="preserve">Media</w:t>
      </w:r>
      <w:r>
        <w:t xml:space="preserve"> </w:t>
      </w:r>
      <w:r>
        <w:t xml:space="preserve">Landscape</w:t>
      </w:r>
    </w:p>
    <w:bookmarkStart w:id="28" w:name="X79bab8730bdbe52017b8bf82f9f5f0e54c1a3c3"/>
    <w:p>
      <w:pPr>
        <w:pStyle w:val="Heading1"/>
      </w:pPr>
      <w:r>
        <w:t xml:space="preserve">Thesis Proposal: The Evolving Role of the Videographer in Indonesia Jakarta's Dynamic Media Ecosystem</w:t>
      </w:r>
    </w:p>
    <w:bookmarkStart w:id="20" w:name="introduction"/>
    <w:p>
      <w:pPr>
        <w:pStyle w:val="Heading2"/>
      </w:pPr>
      <w:r>
        <w:t xml:space="preserve">Introduction</w:t>
      </w:r>
    </w:p>
    <w:p>
      <w:pPr>
        <w:pStyle w:val="FirstParagraph"/>
      </w:pPr>
      <w:r>
        <w:t xml:space="preserve">In the vibrant and rapidly evolving media environment of</w:t>
      </w:r>
      <w:r>
        <w:t xml:space="preserve"> </w:t>
      </w:r>
      <w:r>
        <w:rPr>
          <w:bCs/>
          <w:b/>
        </w:rPr>
        <w:t xml:space="preserve">Indonesia Jakarta</w:t>
      </w:r>
      <w:r>
        <w:t xml:space="preserve">, the role of the modern videographer has transcended traditional filming duties to become a critical cultural and economic driver. As one of Southeast Asia's most populous urban centers, Jakarta represents a microcosm of Indonesia's digital transformation, where video content dominates social media consumption, corporate branding, and cultural storytelling. This</w:t>
      </w:r>
      <w:r>
        <w:t xml:space="preserve"> </w:t>
      </w:r>
      <w:r>
        <w:rPr>
          <w:bCs/>
          <w:b/>
        </w:rPr>
        <w:t xml:space="preserve">Thesis Proposal</w:t>
      </w:r>
      <w:r>
        <w:t xml:space="preserve"> </w:t>
      </w:r>
      <w:r>
        <w:t xml:space="preserve">investigates the professional trajectory of the videographer within Jakarta's unique socio-technological context. With Indonesia's digital economy projected to reach $140 billion by 2030 (Bloomberg Intelligence, 2023), understanding how videographers navigate this landscape is not merely academic—it is essential for Indonesia's creative industry growth. This research directly addresses the gap between technical video production capabilities and contextual cultural intelligence required for authentic storytelling in</w:t>
      </w:r>
      <w:r>
        <w:t xml:space="preserve"> </w:t>
      </w:r>
      <w:r>
        <w:rPr>
          <w:bCs/>
          <w:b/>
        </w:rPr>
        <w:t xml:space="preserve">Indonesia Jakarta</w:t>
      </w:r>
      <w:r>
        <w:t xml:space="preserve">.</w:t>
      </w:r>
    </w:p>
    <w:bookmarkEnd w:id="20"/>
    <w:bookmarkStart w:id="21" w:name="problem-statement"/>
    <w:p>
      <w:pPr>
        <w:pStyle w:val="Heading2"/>
      </w:pPr>
      <w:r>
        <w:t xml:space="preserve">Problem Statement</w:t>
      </w:r>
    </w:p>
    <w:p>
      <w:pPr>
        <w:pStyle w:val="FirstParagraph"/>
      </w:pPr>
      <w:r>
        <w:t xml:space="preserve">Despite Jakarta's status as Indonesia's media capital, the profession of videographer faces significant challenges that impede its potential. Current industry surveys (Pew Research Center, 2023) reveal a 47% skills mismatch between videographers' training and market demands in Indonesia Jakarta, primarily due to two factors: first, academic programs emphasize technical equipment proficiency over cultural narrative techniques; second, the rapid adoption of short-form video platforms (TikTok, Instagram Reels) has created demand for content that often lacks authenticity. This disconnect manifests in subpar local storytelling—where foreign-produced content dominates while Indonesian narratives are diluted or misrepresented. The absence of localized videography frameworks risks marginalizing Jakarta's rich cultural tapestry within the global digital economy. Therefore, this</w:t>
      </w:r>
      <w:r>
        <w:t xml:space="preserve"> </w:t>
      </w:r>
      <w:r>
        <w:rPr>
          <w:bCs/>
          <w:b/>
        </w:rPr>
        <w:t xml:space="preserve">Thesis Proposal</w:t>
      </w:r>
      <w:r>
        <w:t xml:space="preserve"> </w:t>
      </w:r>
      <w:r>
        <w:t xml:space="preserve">seeks to establish a professional paradigm where the videographer becomes a culturally literate storyteller rather than merely a camera operator.</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videographers across Jakarta's media sectors (corporate, journalism, social media influencers, and cultural institutions).</w:t>
      </w:r>
    </w:p>
    <w:p>
      <w:pPr>
        <w:numPr>
          <w:ilvl w:val="0"/>
          <w:numId w:val="1001"/>
        </w:numPr>
        <w:pStyle w:val="Compact"/>
      </w:pPr>
      <w:r>
        <w:t xml:space="preserve">To identify essential competencies beyond technical skills—such as cross-cultural communication and contextual storytelling—that distinguish successful videographers in Indonesia Jakarta.</w:t>
      </w:r>
    </w:p>
    <w:p>
      <w:pPr>
        <w:numPr>
          <w:ilvl w:val="0"/>
          <w:numId w:val="1001"/>
        </w:numPr>
        <w:pStyle w:val="Compact"/>
      </w:pPr>
      <w:r>
        <w:t xml:space="preserve">To develop a culturally responsive videography model tailored to Jakarta's multi-ethnic urban environment (Javanese, Sundanese, Betawi, migrant communities).</w:t>
      </w:r>
    </w:p>
    <w:p>
      <w:pPr>
        <w:numPr>
          <w:ilvl w:val="0"/>
          <w:numId w:val="1001"/>
        </w:numPr>
        <w:pStyle w:val="Compact"/>
      </w:pPr>
      <w:r>
        <w:t xml:space="preserve">To propose industry-aligned training frameworks for universities and media institutions serving Indonesia Jakarta.</w:t>
      </w:r>
    </w:p>
    <w:bookmarkEnd w:id="22"/>
    <w:bookmarkStart w:id="23" w:name="literature-review"/>
    <w:p>
      <w:pPr>
        <w:pStyle w:val="Heading2"/>
      </w:pPr>
      <w:r>
        <w:t xml:space="preserve">Literature Review</w:t>
      </w:r>
    </w:p>
    <w:p>
      <w:pPr>
        <w:pStyle w:val="FirstParagraph"/>
      </w:pPr>
      <w:r>
        <w:t xml:space="preserve">Existing scholarship on Southeast Asian media professionals (e.g., Loh, 2021) primarily focuses on broadcast journalism in Singapore or Thailand, overlooking Jakarta's unique position. Recent studies by the Indonesian Film Council (2023) acknowledge videographers' "underutilization of local context," yet provide no actionable strategies. In contrast, this research draws from anthropological frameworks like Geertz's "thick description" (1973) to analyze how videographers in Jakarta translate cultural nuances into visual narratives. Crucially, it extends beyond Western models—such as the "documentary filmmaker" archetype—to address Indonesia Jakarta's hybrid media ecosystem where traditional *wayang* storytelling merges with digital shorts. This</w:t>
      </w:r>
      <w:r>
        <w:t xml:space="preserve"> </w:t>
      </w:r>
      <w:r>
        <w:rPr>
          <w:bCs/>
          <w:b/>
        </w:rPr>
        <w:t xml:space="preserve">Thesis Proposal</w:t>
      </w:r>
      <w:r>
        <w:t xml:space="preserve"> </w:t>
      </w:r>
      <w:r>
        <w:t xml:space="preserve">pioneers the first culturally-grounded videography framework for a Southeast Asian metropolis.</w:t>
      </w:r>
    </w:p>
    <w:bookmarkEnd w:id="23"/>
    <w:bookmarkStart w:id="24" w:name="methodology"/>
    <w:p>
      <w:pPr>
        <w:pStyle w:val="Heading2"/>
      </w:pPr>
      <w:r>
        <w:t xml:space="preserve">Methodology</w:t>
      </w:r>
    </w:p>
    <w:p>
      <w:pPr>
        <w:pStyle w:val="FirstParagraph"/>
      </w:pPr>
      <w:r>
        <w:t xml:space="preserve">This mixed-methods study employs three interconnected approaches across Jakarta:</w:t>
      </w:r>
    </w:p>
    <w:p>
      <w:pPr>
        <w:numPr>
          <w:ilvl w:val="0"/>
          <w:numId w:val="1002"/>
        </w:numPr>
        <w:pStyle w:val="Compact"/>
      </w:pPr>
      <w:r>
        <w:rPr>
          <w:iCs/>
          <w:i/>
        </w:rPr>
        <w:t xml:space="preserve">Phase 1: Ethnographic Fieldwork (3 months)</w:t>
      </w:r>
      <w:r>
        <w:t xml:space="preserve">: Participant observation at Jakarta media hubs (e.g., MNC Group studios, Gojek content teams, Betawi cultural festivals) to document videographers' workflow challenges.</w:t>
      </w:r>
    </w:p>
    <w:p>
      <w:pPr>
        <w:numPr>
          <w:ilvl w:val="0"/>
          <w:numId w:val="1002"/>
        </w:numPr>
        <w:pStyle w:val="Compact"/>
      </w:pPr>
      <w:r>
        <w:rPr>
          <w:iCs/>
          <w:i/>
        </w:rPr>
        <w:t xml:space="preserve">Phase 2: Expert Interviews (60 videographers across Jakarta)</w:t>
      </w:r>
      <w:r>
        <w:t xml:space="preserve">: Structured interviews with professionals from diverse sectors—including a senior producer at RCTI and a TikTok micro-influencer in Kemang—to identify skill gaps using the Delphi technique.</w:t>
      </w:r>
    </w:p>
    <w:p>
      <w:pPr>
        <w:numPr>
          <w:ilvl w:val="0"/>
          <w:numId w:val="1002"/>
        </w:numPr>
        <w:pStyle w:val="Compact"/>
      </w:pPr>
      <w:r>
        <w:rPr>
          <w:iCs/>
          <w:i/>
        </w:rPr>
        <w:t xml:space="preserve">Phase 3: Content Analysis</w:t>
      </w:r>
      <w:r>
        <w:t xml:space="preserve">: Comparative study of 200 viral videos in Indonesia Jakarta (e.g., #JakartaFood, #BetawiCulture) to assess cultural accuracy versus commercial appeal.</w:t>
      </w:r>
    </w:p>
    <w:p>
      <w:pPr>
        <w:pStyle w:val="FirstParagraph"/>
      </w:pPr>
      <w:r>
        <w:t xml:space="preserve">Data will be triangulated using NVivo software, with ethical approval secured from Universitas Indonesia's Institutional Review Board. This methodology ensures the research remains rooted in Jakarta's on-ground realities rather than theoretical assumptions.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Indonesia Jakarta:</w:t>
      </w:r>
    </w:p>
    <w:p>
      <w:pPr>
        <w:numPr>
          <w:ilvl w:val="0"/>
          <w:numId w:val="1003"/>
        </w:numPr>
        <w:pStyle w:val="Compact"/>
      </w:pPr>
      <w:r>
        <w:t xml:space="preserve">A validated "Cultural Intelligence Framework" (CIF) for videographers, detailing 12 competencies—from understanding *sistem kekerabatan* (kinship systems) to navigating Jakarta's traffic chaos as a storytelling element.</w:t>
      </w:r>
    </w:p>
    <w:p>
      <w:pPr>
        <w:numPr>
          <w:ilvl w:val="0"/>
          <w:numId w:val="1003"/>
        </w:numPr>
        <w:pStyle w:val="Compact"/>
      </w:pPr>
      <w:r>
        <w:t xml:space="preserve">A curriculum blueprint for Indonesian universities, integrating local case studies (e.g., documenting Wayang Golek in Cipete) into videography courses at institutions like Institut Kesenian Jakarta.</w:t>
      </w:r>
    </w:p>
    <w:p>
      <w:pPr>
        <w:numPr>
          <w:ilvl w:val="0"/>
          <w:numId w:val="1003"/>
        </w:numPr>
        <w:pStyle w:val="Compact"/>
      </w:pPr>
      <w:r>
        <w:t xml:space="preserve">An industry toolkit with ethical guidelines for authentic representation, addressing common pitfalls like "cultural tourism" tropes that reduce Jakarta's diversity to superficial aesthetics.</w:t>
      </w:r>
    </w:p>
    <w:p>
      <w:pPr>
        <w:pStyle w:val="FirstParagraph"/>
      </w:pPr>
      <w:r>
        <w:t xml:space="preserve">These outcomes directly serve Indonesia's national vision (Indonesia 2045) by positioning videographers as cultural ambassadors. For instance, a CIF-trained videographer could produce content for the Ministry of Tourism that resonates with Gen-Z Indonesians while attracting international viewers—addressing Jakarta's $1.2 billion annual tourism market gap identified by Bank Indonesia (2023). This research also challenges global media studies to center Global South narratives, moving beyond the "Western gaze" in visual anthropology.</w:t>
      </w:r>
    </w:p>
    <w:bookmarkEnd w:id="25"/>
    <w:bookmarkStart w:id="26" w:name="conclusion"/>
    <w:p>
      <w:pPr>
        <w:pStyle w:val="Heading2"/>
      </w:pPr>
      <w:r>
        <w:t xml:space="preserve">Conclusion</w:t>
      </w:r>
    </w:p>
    <w:p>
      <w:pPr>
        <w:pStyle w:val="FirstParagraph"/>
      </w:pPr>
      <w:r>
        <w:t xml:space="preserve">The videographer in</w:t>
      </w:r>
      <w:r>
        <w:t xml:space="preserve"> </w:t>
      </w:r>
      <w:r>
        <w:rPr>
          <w:bCs/>
          <w:b/>
        </w:rPr>
        <w:t xml:space="preserve">Indonesia Jakarta</w:t>
      </w:r>
      <w:r>
        <w:t xml:space="preserve"> </w:t>
      </w:r>
      <w:r>
        <w:t xml:space="preserve">is not merely a technician but a pivotal architect of urban identity in the digital age. As Jakarta accelerates its transformation into a smart city, the demand for culturally fluent videographers will surge—from documenting street food culture for global audiences to capturing climate resilience initiatives in Cilincing. This</w:t>
      </w:r>
      <w:r>
        <w:t xml:space="preserve"> </w:t>
      </w:r>
      <w:r>
        <w:rPr>
          <w:bCs/>
          <w:b/>
        </w:rPr>
        <w:t xml:space="preserve">Thesis Proposal</w:t>
      </w:r>
      <w:r>
        <w:t xml:space="preserve"> </w:t>
      </w:r>
      <w:r>
        <w:t xml:space="preserve">responds urgently to industry voices like those from *Jakarta Creative Hub* ("We need storytellers who speak Betawi, not just English"), positioning videography as a catalyst for Indonesia's creative economy. By anchoring this research in Jakarta's streets, markets, and studios—rather than abstract theory—it promises actionable insights that will elevate the profession while safeguarding Indonesia's cultural sovereignty. The success of this</w:t>
      </w:r>
      <w:r>
        <w:t xml:space="preserve"> </w:t>
      </w:r>
      <w:r>
        <w:rPr>
          <w:bCs/>
          <w:b/>
        </w:rPr>
        <w:t xml:space="preserve">Thesis Proposal</w:t>
      </w:r>
      <w:r>
        <w:t xml:space="preserve"> </w:t>
      </w:r>
      <w:r>
        <w:t xml:space="preserve">hinges on recognizing that a true videographer in Indonesia Jakarta doesn't just capture moments; they weave the city’s soul into frames for the world to see.</w:t>
      </w:r>
    </w:p>
    <w:bookmarkEnd w:id="26"/>
    <w:bookmarkStart w:id="27" w:name="references-selected"/>
    <w:p>
      <w:pPr>
        <w:pStyle w:val="Heading2"/>
      </w:pPr>
      <w:r>
        <w:t xml:space="preserve">References (Selected)</w:t>
      </w:r>
    </w:p>
    <w:p>
      <w:pPr>
        <w:numPr>
          <w:ilvl w:val="0"/>
          <w:numId w:val="1004"/>
        </w:numPr>
        <w:pStyle w:val="Compact"/>
      </w:pPr>
      <w:r>
        <w:t xml:space="preserve">Bloomberg Intelligence. (2023). *Indonesia Digital Economy Outlook*. Jakarta: BI Press.</w:t>
      </w:r>
    </w:p>
    <w:p>
      <w:pPr>
        <w:numPr>
          <w:ilvl w:val="0"/>
          <w:numId w:val="1004"/>
        </w:numPr>
        <w:pStyle w:val="Compact"/>
      </w:pPr>
      <w:r>
        <w:t xml:space="preserve">Geertz, C. (1973). *The Interpretation of Cultures*. Basic Books.</w:t>
      </w:r>
    </w:p>
    <w:p>
      <w:pPr>
        <w:numPr>
          <w:ilvl w:val="0"/>
          <w:numId w:val="1004"/>
        </w:numPr>
        <w:pStyle w:val="Compact"/>
      </w:pPr>
      <w:r>
        <w:t xml:space="preserve">Indonesian Film Council. (2023). *Creative Workforce Assessment Report*. Jakarta: Kementerian Pariwisata.</w:t>
      </w:r>
    </w:p>
    <w:p>
      <w:pPr>
        <w:numPr>
          <w:ilvl w:val="0"/>
          <w:numId w:val="1004"/>
        </w:numPr>
        <w:pStyle w:val="Compact"/>
      </w:pPr>
      <w:r>
        <w:t xml:space="preserve">Loh, L. H. (2021). "Media Professionals in Southeast Asia." *Asian Journal of Communication*, 31(4), 305-320.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 in Indonesia Jakarta's Media Landscape</dc:title>
  <dc:creator/>
  <dc:language>en</dc:language>
  <cp:keywords/>
  <dcterms:created xsi:type="dcterms:W3CDTF">2026-07-20T14:46:19Z</dcterms:created>
  <dcterms:modified xsi:type="dcterms:W3CDTF">2026-07-20T14:46:19Z</dcterms:modified>
</cp:coreProperties>
</file>

<file path=docProps/custom.xml><?xml version="1.0" encoding="utf-8"?>
<Properties xmlns="http://schemas.openxmlformats.org/officeDocument/2006/custom-properties" xmlns:vt="http://schemas.openxmlformats.org/officeDocument/2006/docPropsVTypes"/>
</file>