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Media</w:t>
      </w:r>
      <w:r>
        <w:t xml:space="preserve"> </w:t>
      </w:r>
      <w:r>
        <w:t xml:space="preserve">Landscape</w:t>
      </w:r>
    </w:p>
    <w:bookmarkStart w:id="29" w:name="X81a42361d9b42ffe815417d2ffb95acaa2f0c8d"/>
    <w:p>
      <w:pPr>
        <w:pStyle w:val="Heading1"/>
      </w:pPr>
      <w:r>
        <w:t xml:space="preserve">Thesis Proposal: The Evolving Role of Videographers in Malaysia Kuala Lumpur's Digital Media Landscape</w:t>
      </w:r>
    </w:p>
    <w:bookmarkStart w:id="20" w:name="introduction"/>
    <w:p>
      <w:pPr>
        <w:pStyle w:val="Heading2"/>
      </w:pPr>
      <w:r>
        <w:t xml:space="preserve">Introduction</w:t>
      </w:r>
    </w:p>
    <w:p>
      <w:pPr>
        <w:pStyle w:val="FirstParagraph"/>
      </w:pPr>
      <w:r>
        <w:t xml:space="preserve">In the rapidly digitizing economy of Malaysia, Kuala Lumpur has emerged as the nation's creative hub where visual storytelling drives business growth, cultural expression, and social engagement. This thesis proposal examines the critical yet under-researched role of the videographer within Malaysia's dynamic media ecosystem. As digital content consumption surges—Malaysia's internet penetration reached 89% in 2023 (MCMC)—the videographer has transitioned from a technical specialist to a strategic content architect. This research addresses a significant gap: while academic studies explore Southeast Asian media trends, none comprehensively analyze how Kuala Lumpur-based videographers navigate local market demands, technological shifts, and cultural nuances. By focusing specifically on Malaysia Kuala Lumpur as the geographic and cultural context, this study aims to provide actionable insights for industry stakeholders, educational institutions, and policymakers seeking to strengthen Malaysia's creative economy.</w:t>
      </w:r>
    </w:p>
    <w:bookmarkEnd w:id="20"/>
    <w:bookmarkStart w:id="21" w:name="problem-statement"/>
    <w:p>
      <w:pPr>
        <w:pStyle w:val="Heading2"/>
      </w:pPr>
      <w:r>
        <w:t xml:space="preserve">Problem Statement</w:t>
      </w:r>
    </w:p>
    <w:p>
      <w:pPr>
        <w:pStyle w:val="FirstParagraph"/>
      </w:pPr>
      <w:r>
        <w:t xml:space="preserve">The videography sector in Kuala Lumpur faces unique challenges that compromise its potential contribution to Malaysia's digital economy. Despite the city hosting over 500 media agencies (Malaysia Digital Economy Corporation, 2023), local videographers struggle with three interconnected issues: (1) A skills mismatch between university curricula and market needs, particularly regarding mobile-first content creation; (2) Cultural misalignment in content produced by foreign-owned studios that fails to resonate with Malay/Chinese/Bumiputera audiences; and (3) Economic vulnerability due to reliance on short-term event-based contracts. Current industry reports indicate 68% of KL videographers face project volatility, while only 27% report formal business training (KPMG Malaysia Media Survey, 2024). Without targeted research, Malaysia risks ceding video production leadership to Singapore and Indonesia in the ASEAN market. This thesis directly addresses these gaps through a culturally grounded analysis of the videographer's professional journey in Kuala Lumpur.</w:t>
      </w:r>
    </w:p>
    <w:bookmarkEnd w:id="21"/>
    <w:bookmarkStart w:id="22" w:name="research-objectives"/>
    <w:p>
      <w:pPr>
        <w:pStyle w:val="Heading2"/>
      </w:pPr>
      <w:r>
        <w:t xml:space="preserve">Research Objectives</w:t>
      </w:r>
    </w:p>
    <w:p>
      <w:pPr>
        <w:numPr>
          <w:ilvl w:val="0"/>
          <w:numId w:val="1001"/>
        </w:numPr>
        <w:pStyle w:val="Compact"/>
      </w:pPr>
      <w:r>
        <w:t xml:space="preserve">To map the evolving skill requirements for videographers operating within Malaysia Kuala Lumpur's diverse commercial, social, and cultural contexts.</w:t>
      </w:r>
    </w:p>
    <w:p>
      <w:pPr>
        <w:numPr>
          <w:ilvl w:val="0"/>
          <w:numId w:val="1001"/>
        </w:numPr>
        <w:pStyle w:val="Compact"/>
      </w:pPr>
      <w:r>
        <w:t xml:space="preserve">To analyze how local videographers adapt content strategies for platforms like TikTok, Instagram Reels, and YouTube while respecting Malay cultural sensibilities (e.g., religious norms in advertising).</w:t>
      </w:r>
    </w:p>
    <w:p>
      <w:pPr>
        <w:numPr>
          <w:ilvl w:val="0"/>
          <w:numId w:val="1001"/>
        </w:numPr>
        <w:pStyle w:val="Compact"/>
      </w:pPr>
      <w:r>
        <w:t xml:space="preserve">To evaluate the impact of government initiatives (such as MyCreative Economy 2030) on videographer entrepreneurship in Kuala Lumpur.</w:t>
      </w:r>
    </w:p>
    <w:p>
      <w:pPr>
        <w:numPr>
          <w:ilvl w:val="0"/>
          <w:numId w:val="1001"/>
        </w:numPr>
        <w:pStyle w:val="Compact"/>
      </w:pPr>
      <w:r>
        <w:t xml:space="preserve">To develop a culturally responsive framework for videography training that addresses Malaysia's unique market demands.</w:t>
      </w:r>
    </w:p>
    <w:bookmarkEnd w:id="22"/>
    <w:bookmarkStart w:id="23" w:name="literature-review"/>
    <w:p>
      <w:pPr>
        <w:pStyle w:val="Heading2"/>
      </w:pPr>
      <w:r>
        <w:t xml:space="preserve">Literature Review</w:t>
      </w:r>
    </w:p>
    <w:p>
      <w:pPr>
        <w:pStyle w:val="FirstParagraph"/>
      </w:pPr>
      <w:r>
        <w:t xml:space="preserve">Existing scholarship predominantly examines Western media production models (e.g., Jenkins, 2013) or broad Southeast Asian trends (e.g., Lim, 2021), neglecting Kuala Lumpur's hybrid cultural market. Recent Malaysian studies focus on social media influencers (Chew &amp; Tan, 2023) but ignore the videographers who enable their content creation. A critical gap exists in understanding how Malay Muslim videographers navigate halal-compliant content (e.g., avoiding immodest attire in ads) while targeting multi-ethnic audiences—particularly vital for KL's cosmopolitan clients ranging from PETRONAS to local food bloggers. This research bridges that gap by centering the videographer as both cultural interpreter and technical practitioner within Malaysia's specific socio-linguistic framework.</w:t>
      </w:r>
    </w:p>
    <w:bookmarkEnd w:id="23"/>
    <w:bookmarkStart w:id="24" w:name="methodology"/>
    <w:p>
      <w:pPr>
        <w:pStyle w:val="Heading2"/>
      </w:pPr>
      <w:r>
        <w:t xml:space="preserve">Methodology</w:t>
      </w:r>
    </w:p>
    <w:p>
      <w:pPr>
        <w:pStyle w:val="FirstParagraph"/>
      </w:pPr>
      <w:r>
        <w:t xml:space="preserve">This qualitative study employs a mixed-methods approach tailored to Kuala Lumpur's context:</w:t>
      </w:r>
    </w:p>
    <w:p>
      <w:pPr>
        <w:numPr>
          <w:ilvl w:val="0"/>
          <w:numId w:val="1002"/>
        </w:numPr>
        <w:pStyle w:val="Compact"/>
      </w:pPr>
      <w:r>
        <w:rPr>
          <w:bCs/>
          <w:b/>
        </w:rPr>
        <w:t xml:space="preserve">Case Study Analysis:</w:t>
      </w:r>
      <w:r>
        <w:t xml:space="preserve"> </w:t>
      </w:r>
      <w:r>
        <w:t xml:space="preserve">15 in-depth interviews with videographers across KL (including Malay, Chinese, and Indian practitioners) from studios like Vidscape Productions and freelance collectives such as The Lens Collective.</w:t>
      </w:r>
    </w:p>
    <w:p>
      <w:pPr>
        <w:numPr>
          <w:ilvl w:val="0"/>
          <w:numId w:val="1002"/>
        </w:numPr>
        <w:pStyle w:val="Compact"/>
      </w:pPr>
      <w:r>
        <w:rPr>
          <w:bCs/>
          <w:b/>
        </w:rPr>
        <w:t xml:space="preserve">Cultural Audit:</w:t>
      </w:r>
      <w:r>
        <w:t xml:space="preserve"> </w:t>
      </w:r>
      <w:r>
        <w:t xml:space="preserve">Content analysis of 200+ videos from prominent KL brands (e.g., AirAsia, Mydin) to identify successful cultural adaptation techniques in videography.</w:t>
      </w:r>
    </w:p>
    <w:p>
      <w:pPr>
        <w:numPr>
          <w:ilvl w:val="0"/>
          <w:numId w:val="1002"/>
        </w:numPr>
        <w:pStyle w:val="Compact"/>
      </w:pPr>
      <w:r>
        <w:rPr>
          <w:bCs/>
          <w:b/>
        </w:rPr>
        <w:t xml:space="preserve">Stakeholder Workshops:</w:t>
      </w:r>
      <w:r>
        <w:t xml:space="preserve"> </w:t>
      </w:r>
      <w:r>
        <w:t xml:space="preserve">Collaborative sessions with Malaysia Creative Content Association (MCCA) and Kuala Lumpur Creative Hub to validate findings.</w:t>
      </w:r>
    </w:p>
    <w:p>
      <w:pPr>
        <w:pStyle w:val="FirstParagraph"/>
      </w:pPr>
      <w:r>
        <w:t xml:space="preserve">Data will be analyzed using thematic analysis software (NVivo) through the lens of Malaysian cultural theory (e.g., "Kebudayaan Melayu" principles). The research adheres to ethical protocols approved by Universiti Malaya's IRB, with all participants anonymized per local data protection laws.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key contributions:</w:t>
      </w:r>
    </w:p>
    <w:p>
      <w:pPr>
        <w:numPr>
          <w:ilvl w:val="0"/>
          <w:numId w:val="1003"/>
        </w:numPr>
        <w:pStyle w:val="Compact"/>
      </w:pPr>
      <w:r>
        <w:rPr>
          <w:bCs/>
          <w:b/>
        </w:rPr>
        <w:t xml:space="preserve">A Culturally Embedded Videography Framework:</w:t>
      </w:r>
      <w:r>
        <w:t xml:space="preserve"> </w:t>
      </w:r>
      <w:r>
        <w:t xml:space="preserve">A practical guide for videographers in Malaysia Kuala Lumpur addressing platform-specific trends (e.g., TikTok's 9:16 vertical format) alongside cultural requirements like avoiding alcohol imagery in Ramadan campaigns.</w:t>
      </w:r>
    </w:p>
    <w:p>
      <w:pPr>
        <w:numPr>
          <w:ilvl w:val="0"/>
          <w:numId w:val="1003"/>
        </w:numPr>
        <w:pStyle w:val="Compact"/>
      </w:pPr>
      <w:r>
        <w:rPr>
          <w:bCs/>
          <w:b/>
        </w:rPr>
        <w:t xml:space="preserve">Educational Blueprint:</w:t>
      </w:r>
      <w:r>
        <w:t xml:space="preserve"> </w:t>
      </w:r>
      <w:r>
        <w:t xml:space="preserve">Curriculum recommendations for institutions like MDEC-accredited courses at Sunway University to integrate "Malaysia Contextual Videography" modules covering Bahasa Malaysia scriptwriting and intercultural storytelling.</w:t>
      </w:r>
    </w:p>
    <w:p>
      <w:pPr>
        <w:numPr>
          <w:ilvl w:val="0"/>
          <w:numId w:val="1003"/>
        </w:numPr>
        <w:pStyle w:val="Compact"/>
      </w:pPr>
      <w:r>
        <w:rPr>
          <w:bCs/>
          <w:b/>
        </w:rPr>
        <w:t xml:space="preserve">Policy Advocacy Toolkit:</w:t>
      </w:r>
      <w:r>
        <w:t xml:space="preserve"> </w:t>
      </w:r>
      <w:r>
        <w:t xml:space="preserve">Evidence-based proposals for MyCreative Economy 2030, including tax incentives for videographers creating content promoting local heritage (e.g., Batik production documentaries).</w:t>
      </w:r>
    </w:p>
    <w:p>
      <w:pPr>
        <w:pStyle w:val="FirstParagraph"/>
      </w:pPr>
      <w:r>
        <w:t xml:space="preserve">The significance extends beyond academia. As Malaysia positions itself as ASEAN's digital talent hub, this thesis will directly support the government's goal of growing the creative sector to 20% of GDP by 2030. For Kuala Lumpur videographers, it offers a roadmap to transform from service providers into valued cultural consultants—enabling them to command premium rates in a market where local content creation is projected to reach RM18.7 billion by 2025 (Statista, 2024).</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Preliminary framework draft; Ethics approval</w:t>
      </w:r>
    </w:p>
    <w:p>
      <w:pPr>
        <w:pStyle w:val="BodyText"/>
      </w:pPr>
      <w:r>
        <w:t xml:space="preserve">Data Collection (KL Fieldwork)</w:t>
      </w:r>
    </w:p>
    <w:p>
      <w:pPr>
        <w:pStyle w:val="BodyText"/>
      </w:pPr>
      <w:r>
        <w:t xml:space="preserve">3-5</w:t>
      </w:r>
      <w:r>
        <w:rPr>
          <w:bCs/>
          <w:b/>
        </w:rPr>
        <w:t xml:space="preserve">Data Analysis &amp; Drafting</w:t>
      </w:r>
    </w:p>
    <w:p>
      <w:pPr>
        <w:pStyle w:val="BodyText"/>
      </w:pPr>
      <w:r>
        <w:t xml:space="preserve">Data Analysis &amp; Drafting</w:t>
      </w:r>
    </w:p>
    <w:p>
      <w:pPr>
        <w:pStyle w:val="BodyText"/>
      </w:pPr>
      <w:r>
        <w:t xml:space="preserve">6-8</w:t>
      </w:r>
    </w:p>
    <w:p>
      <w:pPr>
        <w:pStyle w:val="BodyText"/>
      </w:pPr>
      <w:r>
        <w:t xml:space="preserve">Framework validation workshop with MCCA partners</w:t>
      </w:r>
    </w:p>
    <w:p>
      <w:pPr>
        <w:pStyle w:val="BodyText"/>
      </w:pPr>
      <w:r>
        <w:t xml:space="preserve">Final Thesis Completion</w:t>
      </w:r>
    </w:p>
    <w:p>
      <w:pPr>
        <w:pStyle w:val="BodyText"/>
      </w:pPr>
      <w:r>
        <w:t xml:space="preserve">9-10</w:t>
      </w:r>
    </w:p>
    <w:p>
      <w:pPr>
        <w:pStyle w:val="BodyText"/>
      </w:pPr>
      <w:r>
        <w:t xml:space="preserve">Fully peer-reviewed thesis document; Policy brief for MDEC</w:t>
      </w:r>
    </w:p>
    <w:bookmarkEnd w:id="26"/>
    <w:bookmarkStart w:id="28" w:name="conclusion"/>
    <w:p>
      <w:pPr>
        <w:pStyle w:val="Heading2"/>
      </w:pPr>
      <w:r>
        <w:t xml:space="preserve">Conclusion</w:t>
      </w:r>
    </w:p>
    <w:p>
      <w:pPr>
        <w:pStyle w:val="FirstParagraph"/>
      </w:pPr>
      <w:r>
        <w:t xml:space="preserve">The videographer in Malaysia Kuala Lumpur is not merely a technical operator but a cultural bridge between global digital trends and local Malaysian identity. This thesis proposal responds to an urgent need: as KL's creative economy expands, the videographer must evolve from behind-the-scenes technician to strategic content architect. By grounding research in Kuala Lumpur's unique social fabric—from the multilingual advertising of Petaling Street markets to the halal-certified content standards of national brands—this study will establish a new benchmark for videography excellence in Malaysia. The outcomes promise tangible economic benefits: empowering local videographers to capture more lucrative contracts, enabling Malaysian brands to authentically engage their audiences, and positioning Kuala Lumpur as ASEAN's premier destination for culturally intelligent video production. This research does not merely document the videographer's role—it redefines its future within Malaysia's digital ascendancy.</w:t>
      </w:r>
    </w:p>
    <w:bookmarkStart w:id="27" w:name="word-count-896"/>
    <w:p>
      <w:pPr>
        <w:pStyle w:val="Heading3"/>
      </w:pPr>
      <w:r>
        <w:t xml:space="preserve">Word Count: 896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Malaysia Kuala Lumpur's Digital Media Landscape</dc:title>
  <dc:creator/>
  <dc:language>en</dc:language>
  <cp:keywords/>
  <dcterms:created xsi:type="dcterms:W3CDTF">2026-07-22T15:32:26Z</dcterms:created>
  <dcterms:modified xsi:type="dcterms:W3CDTF">2026-07-22T15:32:26Z</dcterms:modified>
</cp:coreProperties>
</file>

<file path=docProps/custom.xml><?xml version="1.0" encoding="utf-8"?>
<Properties xmlns="http://schemas.openxmlformats.org/officeDocument/2006/custom-properties" xmlns:vt="http://schemas.openxmlformats.org/officeDocument/2006/docPropsVTypes"/>
</file>