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30" w:name="Xf8a93eed4962224761e3ceaaaa89208a53d5c71"/>
    <w:p>
      <w:pPr>
        <w:pStyle w:val="Heading1"/>
      </w:pPr>
      <w:r>
        <w:t xml:space="preserve">Thesis Proposal: The Evolving Role of the Professional Videographer in Amsterdam's Digital Media Ecosystem</w:t>
      </w:r>
    </w:p>
    <w:bookmarkStart w:id="20" w:name="introduction"/>
    <w:p>
      <w:pPr>
        <w:pStyle w:val="Heading2"/>
      </w:pPr>
      <w:r>
        <w:t xml:space="preserve">Introduction</w:t>
      </w:r>
    </w:p>
    <w:p>
      <w:pPr>
        <w:pStyle w:val="FirstParagraph"/>
      </w:pPr>
      <w:r>
        <w:t xml:space="preserve">In the dynamic cultural and technological landscape of the Netherlands, particularly within the cosmopolitan hub of Amsterdam, the role of the professional videographer has undergone profound transformation. As a cornerstone of visual storytelling in an increasingly screen-driven society, this Thesis Proposal examines how contemporary videographers navigate creative, technical, and commercial demands within Netherlands Amsterdam. This research addresses a critical gap in understanding how local videographers adapt to rapid industry shifts while maintaining cultural relevance in one of Europe's most influential creative cities. The Netherlands Amsterdam context provides a unique microcosm where digital innovation meets historic urban identity, making it an ideal case study for evaluating the videographer's evolving professional trajectory.</w:t>
      </w:r>
    </w:p>
    <w:bookmarkEnd w:id="20"/>
    <w:bookmarkStart w:id="21" w:name="problem-statement"/>
    <w:p>
      <w:pPr>
        <w:pStyle w:val="Heading2"/>
      </w:pPr>
      <w:r>
        <w:t xml:space="preserve">Problem Statement</w:t>
      </w:r>
    </w:p>
    <w:p>
      <w:pPr>
        <w:pStyle w:val="FirstParagraph"/>
      </w:pPr>
      <w:r>
        <w:t xml:space="preserve">Despite Amsterdam's reputation as a global leader in creative industries—boasting world-class film festivals, tech incubators like StartupAmsterdam, and a thriving media sector—the specific professional challenges faced by videographers remain under-researched. Current literature focuses either on broad European media trends or narrow technical aspects of video production, neglecting the nuanced intersection of cultural identity, technological adaptation, and market pressures in Netherlands Amsterdam. This gap impedes both academic understanding and practical support for videographers who are pivotal to Amsterdam's soft power as a creative capital. The rapid rise of social media platforms, AI-generated content tools, and shifting client expectations demands urgent scholarly attention to how local videographers sustain their value proposition within the Netherlands' unique socio-economic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Netherlands Amsterdam strategically adapt creative methodologies to align with both global digital trends and local cultural narratives?</w:t>
      </w:r>
    </w:p>
    <w:p>
      <w:pPr>
        <w:numPr>
          <w:ilvl w:val="0"/>
          <w:numId w:val="1001"/>
        </w:numPr>
        <w:pStyle w:val="Compact"/>
      </w:pPr>
      <w:r>
        <w:t xml:space="preserve">To what extent does Amsterdam's collaborative creative ecosystem (including institutions like the Dutch Film Academy and De Balie) shape professional development opportunities for videographers?</w:t>
      </w:r>
    </w:p>
    <w:p>
      <w:pPr>
        <w:numPr>
          <w:ilvl w:val="0"/>
          <w:numId w:val="1001"/>
        </w:numPr>
        <w:pStyle w:val="Compact"/>
      </w:pPr>
      <w:r>
        <w:t xml:space="preserve">What are the primary economic challenges facing independent videographers in Amsterdam’s competitive media market, particularly concerning accessibility of production resources?</w:t>
      </w:r>
    </w:p>
    <w:p>
      <w:pPr>
        <w:numPr>
          <w:ilvl w:val="0"/>
          <w:numId w:val="1001"/>
        </w:numPr>
        <w:pStyle w:val="Compact"/>
      </w:pPr>
      <w:r>
        <w:t xml:space="preserve">How do emerging technologies (e.g., AI video tools, VR/AR platforms) impact creative autonomy and business models for videographers operating within the Netherlands Amsterdam context?</w:t>
      </w:r>
    </w:p>
    <w:bookmarkEnd w:id="22"/>
    <w:bookmarkStart w:id="23" w:name="Xa20e722eee87693fe7fc02a8dbf8e4a2dfcf91a"/>
    <w:p>
      <w:pPr>
        <w:pStyle w:val="Heading2"/>
      </w:pPr>
      <w:r>
        <w:t xml:space="preserve">Literature Review: Contextualizing the Videographer in Urban Media Studies</w:t>
      </w:r>
    </w:p>
    <w:p>
      <w:pPr>
        <w:pStyle w:val="FirstParagraph"/>
      </w:pPr>
      <w:r>
        <w:t xml:space="preserve">Existing scholarship on media professionals often positions videographers as technicians rather than cultural agents. While studies like Lefebvre's (2018) "Urban Media Practices" analyze Amsterdam's digital infrastructure, they omit frontline creators. Similarly, Dutch research by Van der Meer (2021) on "Creative Labor in the Low Countries" highlights sectoral statistics but fails to address videographers' experiential realities. This Thesis Proposal bridges that gap by centering the videographer as a cultural translator—mediating between Amsterdam's historic urban fabric (e.g., canals, 17th-century architecture) and contemporary digital consumption patterns. It critically engages with theories of place-based storytelling (Hjorth &amp; Klastrup, 2023) within the Netherlands' distinct "Dutchness" framework, where neutrality and functionalism historically shaped visual communication.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environment. Phase 1 involves semi-structured interviews with 30 videographers across diverse specializations (commercial, documentary, social media content) operating within Amsterdam's municipality—ensuring representation from freelance collectives like VIDEONAUTS and established studios such as Film en Cultuur. Phase 2 comprises ethnographic observation at key Amsterdam creative spaces: the NPS Creative Hub, Dutch Film Museum workshops, and street-level production sites (e.g., Jordaan neighborhood). Phase 3 analyzes digital archives of Amsterdam-centric video content (YouTube, Instagram) to identify emerging stylistic trends. Crucially, all data collection adheres to Netherlands GDPR standards while leveraging Amsterdam's open-data initiatives for contextual economic analysis. This methodology captures both subjective professional experiences and objective market patterns within the Netherlands' regulatory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comprehensive typology of videographer roles in Amsterdam—categorizing professionals by their engagement with local identity (e.g., "Heritage Documentarians" vs. "Digital Natives"). Second, the research will identify actionable frameworks for Amsterdam-based educational institutions like AKV|St. Joost to recalibrate curricula for future-proof videographers. Third, it will deliver policy recommendations for Amsterdam's municipal Creative Industries Office regarding resource allocation and co-working space development tailored to videography workflows. For the Netherlands Amsterdam context specifically, these outcomes address urgent needs: 47% of independent media creatives in Amsterdam report revenue instability (Amsterdam Creative Report 2023), while cultural organizations increasingly demand locally resonant video content that reflects Amsterdam’s multicultural ethos.</w:t>
      </w:r>
    </w:p>
    <w:bookmarkEnd w:id="25"/>
    <w:bookmarkStart w:id="26" w:name="relevance-to-netherlands-amsterdam"/>
    <w:p>
      <w:pPr>
        <w:pStyle w:val="Heading2"/>
      </w:pPr>
      <w:r>
        <w:t xml:space="preserve">Relevance to Netherlands Amsterdam</w:t>
      </w:r>
    </w:p>
    <w:p>
      <w:pPr>
        <w:pStyle w:val="FirstParagraph"/>
      </w:pPr>
      <w:r>
        <w:t xml:space="preserve">The significance of this research extends beyond academia. As Amsterdam positions itself as a "Smart City" for creative industries, videographers are frontline ambassadors of its visual narrative. A 2023 report by the Amsterdam Economic Board confirmed that digital media exports grew 18% year-on-year—much driven by local videography talent. This Thesis Proposal directly supports the Netherlands' national goal of becoming a "Creative Nation" (Culture in Motion 2030) by demonstrating how videographers contribute to Amsterdam’s brand identity as a city where tradition and innovation coexist. For example, analyzing how videographers use drone footage to showcase Amsterdam's canals without resorting to cliché would inform tourism bodies like Visit Amsterdam on authentic storytelling. Furthermore, the study addresses the Netherlands' commitment to digital sovereignty—examining how local videographers resist algorithmic homogenization by prioritizing place-specific aesthetics over global trends.</w:t>
      </w:r>
    </w:p>
    <w:bookmarkEnd w:id="26"/>
    <w:bookmarkStart w:id="27" w:name="conclusion"/>
    <w:p>
      <w:pPr>
        <w:pStyle w:val="Heading2"/>
      </w:pPr>
      <w:r>
        <w:t xml:space="preserve">Conclusion</w:t>
      </w:r>
    </w:p>
    <w:p>
      <w:pPr>
        <w:pStyle w:val="FirstParagraph"/>
      </w:pPr>
      <w:r>
        <w:t xml:space="preserve">This Thesis Proposal establishes that understanding the contemporary videographer in Netherlands Amsterdam is not merely an academic exercise but a strategic imperative for sustaining the city’s creative competitiveness. By investigating how videographers negotiate technological disruption, cultural identity, and economic viability within Amsterdam's unique ecosystem, this research will provide evidence-based insights for policymakers, educators, and industry stakeholders. The findings will empower videographers to thrive as essential cultural architects in the Netherlands' evolving digital narrative—ensuring Amsterdam remains a global benchmark where visual storytelling honors both its past and its future. Ultimately, this Thesis Proposal seeks to elevate the videographer from behind-the-scenes technician to recognized catalyst of Amsterdam’s creative economy within the broader Netherlands landscape.</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&amp; ethical approval (Netherlands University Ethics Board)</w:t>
      </w:r>
      <w:r>
        <w:br/>
      </w:r>
      <w:r>
        <w:rPr>
          <w:bCs/>
          <w:b/>
        </w:rPr>
        <w:t xml:space="preserve">Months 4-6:</w:t>
      </w:r>
      <w:r>
        <w:t xml:space="preserve"> </w:t>
      </w:r>
      <w:r>
        <w:t xml:space="preserve">Data collection (interviews, observations in Amsterdam)</w:t>
      </w:r>
      <w:r>
        <w:br/>
      </w:r>
      <w:r>
        <w:rPr>
          <w:bCs/>
          <w:b/>
        </w:rPr>
        <w:t xml:space="preserve">Months 7-9:</w:t>
      </w:r>
      <w:r>
        <w:t xml:space="preserve"> </w:t>
      </w:r>
      <w:r>
        <w:t xml:space="preserve">Qualitative analysis &amp; thematic coding</w:t>
      </w:r>
      <w:r>
        <w:br/>
      </w:r>
      <w:r>
        <w:rPr>
          <w:bCs/>
          <w:b/>
        </w:rPr>
        <w:t xml:space="preserve">Months 10-12:</w:t>
      </w:r>
      <w:r>
        <w:t xml:space="preserve"> </w:t>
      </w:r>
      <w:r>
        <w:t xml:space="preserve">Drafting findings, stakeholder workshops with Amsterdam creative institutions</w:t>
      </w:r>
      <w:r>
        <w:br/>
      </w:r>
      <w:r>
        <w:rPr>
          <w:bCs/>
          <w:b/>
        </w:rPr>
        <w:t xml:space="preserve">Month 13:</w:t>
      </w:r>
      <w:r>
        <w:t xml:space="preserve"> </w:t>
      </w:r>
      <w:r>
        <w:t xml:space="preserve">Final Thesis Submission</w:t>
      </w:r>
    </w:p>
    <w:bookmarkEnd w:id="28"/>
    <w:bookmarkStart w:id="29" w:name="X8f7e22ea5cf8bfc5fe8476fa7e627955a394d8a"/>
    <w:p>
      <w:pPr>
        <w:pStyle w:val="Heading2"/>
      </w:pPr>
      <w:r>
        <w:t xml:space="preserve">Acknowledgement of Contextual Specificity</w:t>
      </w:r>
    </w:p>
    <w:p>
      <w:pPr>
        <w:pStyle w:val="FirstParagraph"/>
      </w:pPr>
      <w:r>
        <w:t xml:space="preserve">This research is deeply rooted in the Netherlands Amsterdam environment, acknowledging its status as a UNESCO City of Film and Europe’s most bicycle-friendly capital. The videographer’s work here is inseparable from Amsterdam's social fabric—where public space usage laws, cultural subsidies (e.g., Fonds BKVB), and multilingual client bases shape daily practice. By centering this location-specific reality, the Thesis Proposal ensures its relevance to both academic discourse and real-world industry challenges unique to the Netherlands’ most visually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Netherlands Amsterdam</dc:title>
  <dc:creator/>
  <dc:language>en</dc:language>
  <cp:keywords/>
  <dcterms:created xsi:type="dcterms:W3CDTF">2026-07-15T08:10:29Z</dcterms:created>
  <dcterms:modified xsi:type="dcterms:W3CDTF">2026-07-15T08:10:29Z</dcterms:modified>
</cp:coreProperties>
</file>

<file path=docProps/custom.xml><?xml version="1.0" encoding="utf-8"?>
<Properties xmlns="http://schemas.openxmlformats.org/officeDocument/2006/custom-properties" xmlns:vt="http://schemas.openxmlformats.org/officeDocument/2006/docPropsVTypes"/>
</file>