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Singapore's</w:t>
      </w:r>
      <w:r>
        <w:t xml:space="preserve"> </w:t>
      </w:r>
      <w:r>
        <w:t xml:space="preserve">Digital</w:t>
      </w:r>
      <w:r>
        <w:t xml:space="preserve"> </w:t>
      </w:r>
      <w:r>
        <w:t xml:space="preserve">Media</w:t>
      </w:r>
      <w:r>
        <w:t xml:space="preserve"> </w:t>
      </w:r>
      <w:r>
        <w:t xml:space="preserve">Ecosystem</w:t>
      </w:r>
    </w:p>
    <w:bookmarkStart w:id="29" w:name="X6ff9926dea410fc916161266d603544413fac40"/>
    <w:p>
      <w:pPr>
        <w:pStyle w:val="Heading1"/>
      </w:pPr>
      <w:r>
        <w:t xml:space="preserve">Thesis Proposal: The Evolving Role of Videographers in Singapore's Digital Media Ecosystem</w:t>
      </w:r>
    </w:p>
    <w:bookmarkStart w:id="20" w:name="introduction"/>
    <w:p>
      <w:pPr>
        <w:pStyle w:val="Heading2"/>
      </w:pPr>
      <w:r>
        <w:t xml:space="preserve">1. Introduction</w:t>
      </w:r>
    </w:p>
    <w:p>
      <w:pPr>
        <w:pStyle w:val="FirstParagraph"/>
      </w:pPr>
      <w:r>
        <w:t xml:space="preserve">In the rapidly digitizing landscape of Southeast Asia, Singapore stands as a pivotal hub for media innovation and creative industries. This Thesis Proposal examines the critical yet underexplored role of the</w:t>
      </w:r>
      <w:r>
        <w:t xml:space="preserve"> </w:t>
      </w:r>
      <w:r>
        <w:rPr>
          <w:bCs/>
          <w:b/>
        </w:rPr>
        <w:t xml:space="preserve">Videographer</w:t>
      </w:r>
      <w:r>
        <w:t xml:space="preserve"> </w:t>
      </w:r>
      <w:r>
        <w:t xml:space="preserve">within Singapore's dynamic digital economy. As Singapore accelerates its Smart Nation initiatives and invests heavily in content-driven sectors like tourism, e-commerce, and corporate communications, the demand for skilled videographers has surged exponentially. However, existing academic research fails to adequately address how this profession adapts to technological disruption while navigating Singapore's unique regulatory environment and cultural context. This study directly confronts these gaps through an interdisciplinary lens grounded in Singapore's socio-economic framework.</w:t>
      </w:r>
    </w:p>
    <w:bookmarkEnd w:id="20"/>
    <w:bookmarkStart w:id="21" w:name="problem-statement"/>
    <w:p>
      <w:pPr>
        <w:pStyle w:val="Heading2"/>
      </w:pPr>
      <w:r>
        <w:t xml:space="preserve">2. Problem Statement</w:t>
      </w:r>
    </w:p>
    <w:p>
      <w:pPr>
        <w:pStyle w:val="FirstParagraph"/>
      </w:pPr>
      <w:r>
        <w:t xml:space="preserve">Despite Singapore's reputation as a global media gateway, local videographers face systemic challenges: (1) A significant skills mismatch between traditional production training and emerging demands for AI-integrated video workflows; (2) Limited industry-academia collaboration in videography education; and (3) Regulatory complexities around data privacy under the Personal Data Protection Act (PDPA). Current literature predominantly focuses on Western markets, neglecting Singapore's distinct ecosystem where bilingual capabilities, government-led content strategies, and high-density urban filming constraints create unique professional dynamics. Without targeted research, Singapore risks falling behind regional peers like Thailand and Indonesia in nurturing homegrown videography talent for the next decade of digital growth.</w:t>
      </w:r>
    </w:p>
    <w:bookmarkEnd w:id="21"/>
    <w:bookmarkStart w:id="22" w:name="research-objectives"/>
    <w:p>
      <w:pPr>
        <w:pStyle w:val="Heading2"/>
      </w:pPr>
      <w:r>
        <w:t xml:space="preserve">3. Research Objectives</w:t>
      </w:r>
    </w:p>
    <w:p>
      <w:pPr>
        <w:pStyle w:val="FirstParagraph"/>
      </w:pPr>
      <w:r>
        <w:t xml:space="preserve">This Thesis Proposal outlines four core objectives to position the Videographer as a strategic asset within Singapore's creative economy:</w:t>
      </w:r>
    </w:p>
    <w:p>
      <w:pPr>
        <w:numPr>
          <w:ilvl w:val="0"/>
          <w:numId w:val="1001"/>
        </w:numPr>
        <w:pStyle w:val="Compact"/>
      </w:pPr>
      <w:r>
        <w:t xml:space="preserve">To map the current skillset evolution of videographers across key sectors (corporate, tourism, e-commerce) in Singapore through sector-specific case studies.</w:t>
      </w:r>
    </w:p>
    <w:p>
      <w:pPr>
        <w:numPr>
          <w:ilvl w:val="0"/>
          <w:numId w:val="1001"/>
        </w:numPr>
        <w:pStyle w:val="Compact"/>
      </w:pPr>
      <w:r>
        <w:t xml:space="preserve">To analyze how government policies (e.g., Media Development Authority's initiatives) and technological shifts (AI editing tools, drone regulations) impact professional practices.</w:t>
      </w:r>
    </w:p>
    <w:p>
      <w:pPr>
        <w:numPr>
          <w:ilvl w:val="0"/>
          <w:numId w:val="1001"/>
        </w:numPr>
        <w:pStyle w:val="Compact"/>
      </w:pPr>
      <w:r>
        <w:t xml:space="preserve">To identify critical competency gaps between academic curricula and industry requirements via stakeholder surveys involving 50+ videographers, educators, and media employers in Singapore.</w:t>
      </w:r>
    </w:p>
    <w:p>
      <w:pPr>
        <w:numPr>
          <w:ilvl w:val="0"/>
          <w:numId w:val="1001"/>
        </w:numPr>
        <w:pStyle w:val="Compact"/>
      </w:pPr>
      <w:r>
        <w:t xml:space="preserve">To develop a framework for future-ready videography training programs aligned with Singapore's Digital Economy Framework (DEF) 2025 goals.</w:t>
      </w:r>
    </w:p>
    <w:bookmarkEnd w:id="22"/>
    <w:bookmarkStart w:id="23" w:name="X21832a8eaae07da17dfa5d886f50dbac8fa877c"/>
    <w:p>
      <w:pPr>
        <w:pStyle w:val="Heading2"/>
      </w:pPr>
      <w:r>
        <w:t xml:space="preserve">4. Literature Review: Contextualizing Videography in Singapore</w:t>
      </w:r>
    </w:p>
    <w:p>
      <w:pPr>
        <w:pStyle w:val="FirstParagraph"/>
      </w:pPr>
      <w:r>
        <w:t xml:space="preserve">Existing scholarship reveals two critical omissions relevant to this Thesis Proposal. First, while studies on Southeast Asian media (e.g., Tan, 2020) acknowledge video's growth, they overlook Singapore's dual role as both content producer and consumption hub. Second, vocational research in Singapore (Lim &amp; Goh, 2021) focuses on broad "creative industries" without dissecting videography's technical and cultural nuances. This gap is particularly acute given Singapore’s mandate for localized content under the Media Literacy Council’s initiatives. Our work bridges this by centering the Videographer—a professional who must navigate between technical mastery (4K/8K production, VR workflows) and cultural intelligence (e.g., filming across Chinese/Malay/Indian communities without stereotyping). Crucially, we frame videography not merely as a technical job but as a cultural mediator in Singapore’s identity-building narrative.</w:t>
      </w:r>
    </w:p>
    <w:bookmarkEnd w:id="23"/>
    <w:bookmarkStart w:id="24" w:name="methodology"/>
    <w:p>
      <w:pPr>
        <w:pStyle w:val="Heading2"/>
      </w:pPr>
      <w:r>
        <w:t xml:space="preserve">5. Methodology</w:t>
      </w:r>
    </w:p>
    <w:p>
      <w:pPr>
        <w:pStyle w:val="FirstParagraph"/>
      </w:pPr>
      <w:r>
        <w:t xml:space="preserve">This mixed-methods research employs three interconnected approaches within the Singapore context:</w:t>
      </w:r>
    </w:p>
    <w:p>
      <w:pPr>
        <w:numPr>
          <w:ilvl w:val="0"/>
          <w:numId w:val="1002"/>
        </w:numPr>
        <w:pStyle w:val="Compact"/>
      </w:pPr>
      <w:r>
        <w:rPr>
          <w:bCs/>
          <w:b/>
        </w:rPr>
        <w:t xml:space="preserve">Sectoral Analysis:</w:t>
      </w:r>
      <w:r>
        <w:t xml:space="preserve"> </w:t>
      </w:r>
      <w:r>
        <w:t xml:space="preserve">Documenting videography workflows across 3 key Singaporean industries (e.g., Marina Bay Sands’ promotional campaigns, Shopee’s e-commerce videos, National Heritage Board’s heritage projects) through field observations and production audits.</w:t>
      </w:r>
    </w:p>
    <w:p>
      <w:pPr>
        <w:numPr>
          <w:ilvl w:val="0"/>
          <w:numId w:val="1002"/>
        </w:numPr>
        <w:pStyle w:val="Compact"/>
      </w:pPr>
      <w:r>
        <w:rPr>
          <w:bCs/>
          <w:b/>
        </w:rPr>
        <w:t xml:space="preserve">Stakeholder Ecosystem Mapping:</w:t>
      </w:r>
      <w:r>
        <w:t xml:space="preserve"> </w:t>
      </w:r>
      <w:r>
        <w:t xml:space="preserve">Conducting semi-structured interviews with 30 videographers (across experience levels), 15 HR heads from Singapore-based media firms (e.g., Mediacorp, The New Paper), and policymakers from the Singapore Film Commission. All data collection adheres to SingHealth’s ethical protocols for human subjects research.</w:t>
      </w:r>
    </w:p>
    <w:p>
      <w:pPr>
        <w:numPr>
          <w:ilvl w:val="0"/>
          <w:numId w:val="1002"/>
        </w:numPr>
        <w:pStyle w:val="Compact"/>
      </w:pPr>
      <w:r>
        <w:rPr>
          <w:bCs/>
          <w:b/>
        </w:rPr>
        <w:t xml:space="preserve">Curriculum Gap Assessment:</w:t>
      </w:r>
      <w:r>
        <w:t xml:space="preserve"> </w:t>
      </w:r>
      <w:r>
        <w:t xml:space="preserve">Analyzing syllabi of 8 local institutions (Nanyang Academy of Fine Arts, Ngee Ann Polytechnic, etc.) against industry needs via a bespoke competency matrix developed from pilot surveys.</w:t>
      </w:r>
    </w:p>
    <w:p>
      <w:pPr>
        <w:pStyle w:val="FirstParagraph"/>
      </w:pPr>
      <w:r>
        <w:t xml:space="preserve">Data will be triangulated using NVivo for qualitative analysis and SPSS for statistical validation. The entire research design centers on Singapore’s unique constraints: high land costs limiting shoot locations, strict UAS (Unmanned Aircraft System) regulations, and the imperative of bilingual content delivery.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Singapore’s creative sector:</w:t>
      </w:r>
    </w:p>
    <w:p>
      <w:pPr>
        <w:numPr>
          <w:ilvl w:val="0"/>
          <w:numId w:val="1003"/>
        </w:numPr>
        <w:pStyle w:val="Compact"/>
      </w:pPr>
      <w:r>
        <w:t xml:space="preserve">A validated Competency Framework identifying 12 core videography skills prioritized for Singapore (e.g., PDPA-compliant data handling, multi-cultural storytelling, drone operation certification).</w:t>
      </w:r>
    </w:p>
    <w:p>
      <w:pPr>
        <w:numPr>
          <w:ilvl w:val="0"/>
          <w:numId w:val="1003"/>
        </w:numPr>
        <w:pStyle w:val="Compact"/>
      </w:pPr>
      <w:r>
        <w:t xml:space="preserve">Actionable recommendations for the SkillsFuture initiative to redesign videography certifications in partnership with NTUC and MediaCorp.</w:t>
      </w:r>
    </w:p>
    <w:p>
      <w:pPr>
        <w:numPr>
          <w:ilvl w:val="0"/>
          <w:numId w:val="1003"/>
        </w:numPr>
        <w:pStyle w:val="Compact"/>
      </w:pPr>
      <w:r>
        <w:t xml:space="preserve">A scalable training model adopted by 3+ Singapore polytechnics by 2026, directly addressing the Ministry of Trade and Industry’s (MTI) target of 10,000 digital talent upskilled annually.</w:t>
      </w:r>
    </w:p>
    <w:p>
      <w:pPr>
        <w:pStyle w:val="FirstParagraph"/>
      </w:pPr>
      <w:r>
        <w:t xml:space="preserve">The significance extends beyond academia: This research will position Singapore as a benchmark for Southeast Asian media innovation. By proving videography’s strategic value—beyond "just shooting video"—to national goals like tourism recovery (post-pandemic) and SME digital transformation, the Thesis Proposal aligns with Singapore’s vision of being the "Content Hub" of Asia. Crucially, it empowers local videographers as catalysts for Singapore’s soft power narrative in a region where 68% of online content consumption is video-driven (Statista, 2023).</w:t>
      </w:r>
    </w:p>
    <w:bookmarkEnd w:id="25"/>
    <w:bookmarkStart w:id="26" w:name="timeline-and-feasibility"/>
    <w:p>
      <w:pPr>
        <w:pStyle w:val="Heading2"/>
      </w:pPr>
      <w:r>
        <w:t xml:space="preserve">7. Timeline and Feasibility</w:t>
      </w:r>
    </w:p>
    <w:p>
      <w:pPr>
        <w:pStyle w:val="FirstParagraph"/>
      </w:pPr>
      <w:r>
        <w:t xml:space="preserve">With full access granted by the Singapore Media Academy and approval from NUS’ Institutional Review Board, this project is fully feasible within 18 months:</w:t>
      </w:r>
    </w:p>
    <w:p>
      <w:pPr>
        <w:numPr>
          <w:ilvl w:val="0"/>
          <w:numId w:val="1004"/>
        </w:numPr>
        <w:pStyle w:val="Compact"/>
      </w:pPr>
      <w:r>
        <w:rPr>
          <w:bCs/>
          <w:b/>
        </w:rPr>
        <w:t xml:space="preserve">Months 1-3:</w:t>
      </w:r>
      <w:r>
        <w:t xml:space="preserve"> </w:t>
      </w:r>
      <w:r>
        <w:t xml:space="preserve">Literature review + stakeholder identification (Singapore-based partners secured)</w:t>
      </w:r>
    </w:p>
    <w:p>
      <w:pPr>
        <w:numPr>
          <w:ilvl w:val="0"/>
          <w:numId w:val="1004"/>
        </w:numPr>
        <w:pStyle w:val="Compact"/>
      </w:pPr>
      <w:r>
        <w:rPr>
          <w:bCs/>
          <w:b/>
        </w:rPr>
        <w:t xml:space="preserve">Months 4-9:</w:t>
      </w:r>
      <w:r>
        <w:t xml:space="preserve"> </w:t>
      </w:r>
      <w:r>
        <w:t xml:space="preserve">Data collection (fieldwork across Singapore locations: Jurong East, Tiong Bahru, Sentosa)</w:t>
      </w:r>
    </w:p>
    <w:p>
      <w:pPr>
        <w:numPr>
          <w:ilvl w:val="0"/>
          <w:numId w:val="1004"/>
        </w:numPr>
        <w:pStyle w:val="Compact"/>
      </w:pPr>
      <w:r>
        <w:rPr>
          <w:bCs/>
          <w:b/>
        </w:rPr>
        <w:t xml:space="preserve">Months 10-15:</w:t>
      </w:r>
      <w:r>
        <w:t xml:space="preserve"> </w:t>
      </w:r>
      <w:r>
        <w:t xml:space="preserve">Analysis and framework development</w:t>
      </w:r>
    </w:p>
    <w:p>
      <w:pPr>
        <w:numPr>
          <w:ilvl w:val="0"/>
          <w:numId w:val="1004"/>
        </w:numPr>
        <w:pStyle w:val="Compact"/>
      </w:pPr>
      <w:r>
        <w:rPr>
          <w:bCs/>
          <w:b/>
        </w:rPr>
        <w:t xml:space="preserve">Months 16-18:</w:t>
      </w:r>
      <w:r>
        <w:t xml:space="preserve"> </w:t>
      </w:r>
      <w:r>
        <w:t xml:space="preserve">Drafting Thesis Proposal, policy briefs for MTI/SPH</w:t>
      </w:r>
    </w:p>
    <w:bookmarkEnd w:id="26"/>
    <w:bookmarkStart w:id="28" w:name="conclusion"/>
    <w:p>
      <w:pPr>
        <w:pStyle w:val="Heading2"/>
      </w:pPr>
      <w:r>
        <w:t xml:space="preserve">8. Conclusion</w:t>
      </w:r>
    </w:p>
    <w:p>
      <w:pPr>
        <w:pStyle w:val="FirstParagraph"/>
      </w:pPr>
      <w:r>
        <w:t xml:space="preserve">In Singapore’s race to dominate digital content creation, the Videographer is neither a technician nor merely an artist—they are cultural navigators and economic assets. This Thesis Proposal transcends conventional industry analysis by anchoring videography within Singapore’s national developmental trajectory. It addresses urgent needs: closing the skills gap that hinders SMEs from leveraging video marketing, ensuring compliance with Singapore’s stringent digital regulations, and building a pipeline of talent capable of producing globally competitive content that reflects Singapore’s multicultural ethos. As the nation advances its Smart Nation 2030 agenda, this research will provide the empirical foundation to transform videography from a niche skill into a cornerstone of Singapore’s creative economy. Ultimately, this Thesis Proposal asserts that investing in the Videographer is not an option but a strategic necessity for Singapore to maintain its leadership as Southeast Asia’s most dynamic media ecosystem.</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Singapore's Digital Media Ecosystem</dc:title>
  <dc:creator/>
  <dc:language>en</dc:language>
  <cp:keywords/>
  <dcterms:created xsi:type="dcterms:W3CDTF">2026-07-21T05:41:52Z</dcterms:created>
  <dcterms:modified xsi:type="dcterms:W3CDTF">2026-07-21T05:41:52Z</dcterms:modified>
</cp:coreProperties>
</file>

<file path=docProps/custom.xml><?xml version="1.0" encoding="utf-8"?>
<Properties xmlns="http://schemas.openxmlformats.org/officeDocument/2006/custom-properties" xmlns:vt="http://schemas.openxmlformats.org/officeDocument/2006/docPropsVTypes"/>
</file>