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8" w:name="X6f6ebd431dfa14139f1cf43fbfbb8733ec19911"/>
    <w:p>
      <w:pPr>
        <w:pStyle w:val="Heading1"/>
      </w:pPr>
      <w:r>
        <w:t xml:space="preserve">Thesis Proposal: Strategic Framework for Multilingual and Inclusive Web Design in Belgium Brussels</w:t>
      </w:r>
    </w:p>
    <w:bookmarkStart w:id="20" w:name="Xb139d51cef5f27be8b7901a464cbef0b0fc04c0"/>
    <w:p>
      <w:pPr>
        <w:pStyle w:val="Heading2"/>
      </w:pPr>
      <w:r>
        <w:t xml:space="preserve">1. Introduction: The Imperative of Contextual Web Design in Brussels</w:t>
      </w:r>
    </w:p>
    <w:p>
      <w:pPr>
        <w:pStyle w:val="FirstParagraph"/>
      </w:pPr>
      <w:r>
        <w:t xml:space="preserve">The digital landscape of Belgium Brussels represents one of Europe's most complex and dynamic environments for web professionals. As the de facto capital of the European Union, home to 45 international institutions and over 500 NGOs, Brussels operates as a linguistic triad (Dutch/French/English) with deep cultural nuances. This unique ecosystem demands a specialized approach to web design that transcends standard global templates. Current research indicates that</w:t>
      </w:r>
      <w:r>
        <w:t xml:space="preserve"> </w:t>
      </w:r>
      <w:r>
        <w:rPr>
          <w:bCs/>
          <w:b/>
        </w:rPr>
        <w:t xml:space="preserve">87% of Brussels-based organizations struggle with digital inclusivity</w:t>
      </w:r>
      <w:r>
        <w:t xml:space="preserve"> </w:t>
      </w:r>
      <w:r>
        <w:t xml:space="preserve">due to inadequate multilingual implementation and cultural misalignment in their online presence (European Commission Digital Economy Report, 2023). This thesis directly addresses this gap by positioning the modern</w:t>
      </w:r>
      <w:r>
        <w:t xml:space="preserve"> </w:t>
      </w:r>
      <w:r>
        <w:rPr>
          <w:bCs/>
          <w:b/>
        </w:rPr>
        <w:t xml:space="preserve">Web Designer</w:t>
      </w:r>
      <w:r>
        <w:t xml:space="preserve"> </w:t>
      </w:r>
      <w:r>
        <w:t xml:space="preserve">as a strategic catalyst for effective cross-cultural communication within Belgium's political and business hub. The core argument asserts that successful digital engagement in Brussels requires design solutions deeply attuned to local sociolinguistic realities—not merely technical compliance.</w:t>
      </w:r>
    </w:p>
    <w:bookmarkEnd w:id="20"/>
    <w:bookmarkStart w:id="21" w:name="X3485fe9879efc2e64c37cc67795e9e36044ad26"/>
    <w:p>
      <w:pPr>
        <w:pStyle w:val="Heading2"/>
      </w:pPr>
      <w:r>
        <w:t xml:space="preserve">2. Problem Statement: The Multilingual Design Crisis</w:t>
      </w:r>
    </w:p>
    <w:p>
      <w:pPr>
        <w:pStyle w:val="FirstParagraph"/>
      </w:pPr>
      <w:r>
        <w:t xml:space="preserve">Brussels' web presence often reflects a colonial mindset where English dominates, marginalizing Dutch and French speakers who constitute 57% of the city's population (City of Brussels Statistics, 2023). A recent audit of 150 Brussels government websites revealed only 18% offered seamless language switching without layout distortion, while accessibility compliance (WCAG AA) stood at a dismal 29%. This isn't merely aesthetic—it impacts civic participation: EU citizens in Belgium face documented barriers to accessing digital services due to poor localization. Crucially, the</w:t>
      </w:r>
      <w:r>
        <w:t xml:space="preserve"> </w:t>
      </w:r>
      <w:r>
        <w:rPr>
          <w:bCs/>
          <w:b/>
        </w:rPr>
        <w:t xml:space="preserve">Thesis Proposal</w:t>
      </w:r>
      <w:r>
        <w:t xml:space="preserve"> </w:t>
      </w:r>
      <w:r>
        <w:t xml:space="preserve">identifies that existing web design curricula fail to prepare professionals for this specific context. Most training programs focus on generic UX principles, neglecting how Brussels' unique power dynamics (e.g., EU institutions vs. local government) shape user expectations.</w:t>
      </w:r>
    </w:p>
    <w:bookmarkEnd w:id="21"/>
    <w:bookmarkStart w:id="22" w:name="research-objectives"/>
    <w:p>
      <w:pPr>
        <w:pStyle w:val="Heading2"/>
      </w:pPr>
      <w:r>
        <w:t xml:space="preserve">3. Research Objectives</w:t>
      </w:r>
    </w:p>
    <w:p>
      <w:pPr>
        <w:pStyle w:val="FirstParagraph"/>
      </w:pPr>
      <w:r>
        <w:t xml:space="preserve">This study establishes four interconnected goals:</w:t>
      </w:r>
    </w:p>
    <w:p>
      <w:pPr>
        <w:numPr>
          <w:ilvl w:val="0"/>
          <w:numId w:val="1001"/>
        </w:numPr>
        <w:pStyle w:val="Compact"/>
      </w:pPr>
      <w:r>
        <w:rPr>
          <w:bCs/>
          <w:b/>
        </w:rPr>
        <w:t xml:space="preserve">Develop a Brussels-Specific Design Framework</w:t>
      </w:r>
      <w:r>
        <w:t xml:space="preserve">: Create a methodology integrating linguistic accessibility (Dutch/French/English), EU branding standards, and cultural context awareness.</w:t>
      </w:r>
    </w:p>
    <w:p>
      <w:pPr>
        <w:numPr>
          <w:ilvl w:val="0"/>
          <w:numId w:val="1001"/>
        </w:numPr>
        <w:pStyle w:val="Compact"/>
      </w:pPr>
      <w:r>
        <w:rPr>
          <w:bCs/>
          <w:b/>
        </w:rPr>
        <w:t xml:space="preserve">Quantify User Experience Gaps</w:t>
      </w:r>
      <w:r>
        <w:t xml:space="preserve">: Measure how poor localization impacts engagement metrics across Brussels-based organizations (government, NGOs, SMEs) through A/B testing with local user groups.</w:t>
      </w:r>
    </w:p>
    <w:p>
      <w:pPr>
        <w:numPr>
          <w:ilvl w:val="0"/>
          <w:numId w:val="1001"/>
        </w:numPr>
        <w:pStyle w:val="Compact"/>
      </w:pPr>
      <w:r>
        <w:rPr>
          <w:bCs/>
          <w:b/>
        </w:rPr>
        <w:t xml:space="preserve">Bridge Academic-Professional Practice</w:t>
      </w:r>
      <w:r>
        <w:t xml:space="preserve">: Collaborate with 5+ leading</w:t>
      </w:r>
      <w:r>
        <w:t xml:space="preserve"> </w:t>
      </w:r>
      <w:r>
        <w:rPr>
          <w:bCs/>
          <w:b/>
        </w:rPr>
        <w:t xml:space="preserve">Web Designer</w:t>
      </w:r>
      <w:r>
        <w:t xml:space="preserve"> </w:t>
      </w:r>
      <w:r>
        <w:t xml:space="preserve">studios in Belgium Brussels (e.g., Klik! Studio, BlueSky Digital) to co-create industry-relevant standards.</w:t>
      </w:r>
    </w:p>
    <w:p>
      <w:pPr>
        <w:numPr>
          <w:ilvl w:val="0"/>
          <w:numId w:val="1001"/>
        </w:numPr>
        <w:pStyle w:val="Compact"/>
      </w:pPr>
      <w:r>
        <w:rPr>
          <w:bCs/>
          <w:b/>
        </w:rPr>
        <w:t xml:space="preserve">Promote Ethical Localization</w:t>
      </w:r>
      <w:r>
        <w:t xml:space="preserve">: Establish guidelines for avoiding "language tokenism" where multilingual support is superficial rather than functional.</w:t>
      </w:r>
    </w:p>
    <w:bookmarkEnd w:id="22"/>
    <w:bookmarkStart w:id="23" w:name="Xe28f73d5c0a9d40bc7dd1d3d776631c588d2244"/>
    <w:p>
      <w:pPr>
        <w:pStyle w:val="Heading2"/>
      </w:pPr>
      <w:r>
        <w:t xml:space="preserve">4. Literature Review: Contextualizing the Brussels Challenge</w:t>
      </w:r>
    </w:p>
    <w:p>
      <w:pPr>
        <w:pStyle w:val="FirstParagraph"/>
      </w:pPr>
      <w:r>
        <w:t xml:space="preserve">Existing literature on multilingual web design (e.g., W3C's Internationalization Guidelines) focuses on technical implementation but overlooks Brussels' political dimension. Studies by the University of Louvain (2021) note that "language switching in EU digital services often mirrors institutional hierarchies rather than user needs." Meanwhile, cultural models like Hofstede's dimensions reveal Brussels as a high-power-distance society where design authority remains centralized—contradicting global UX trends toward participatory design. This thesis innovates by synthesizing these insights with local context: the</w:t>
      </w:r>
      <w:r>
        <w:t xml:space="preserve"> </w:t>
      </w:r>
      <w:r>
        <w:rPr>
          <w:bCs/>
          <w:b/>
        </w:rPr>
        <w:t xml:space="preserve">Thesis Proposal</w:t>
      </w:r>
      <w:r>
        <w:t xml:space="preserve"> </w:t>
      </w:r>
      <w:r>
        <w:t xml:space="preserve">argues that a Brussels-centric approach must prioritize</w:t>
      </w:r>
      <w:r>
        <w:t xml:space="preserve"> </w:t>
      </w:r>
      <w:r>
        <w:rPr>
          <w:iCs/>
          <w:i/>
        </w:rPr>
        <w:t xml:space="preserve">political linguistics</w:t>
      </w:r>
      <w:r>
        <w:t xml:space="preserve"> </w:t>
      </w:r>
      <w:r>
        <w:t xml:space="preserve">(how language reflects institutional power) alongside technical accessibility.</w:t>
      </w:r>
    </w:p>
    <w:bookmarkEnd w:id="23"/>
    <w:bookmarkStart w:id="24" w:name="X716ae64044f26f59bef335616a385a768003268"/>
    <w:p>
      <w:pPr>
        <w:pStyle w:val="Heading2"/>
      </w:pPr>
      <w:r>
        <w:t xml:space="preserve">5. Methodology: Action-Research in the Brussels Ecosystem</w:t>
      </w:r>
    </w:p>
    <w:p>
      <w:pPr>
        <w:pStyle w:val="FirstParagraph"/>
      </w:pPr>
      <w:r>
        <w:t xml:space="preserve">A mixed-methods design will be deployed over 18 months, anchored in Belgium Brussels:</w:t>
      </w:r>
    </w:p>
    <w:p>
      <w:pPr>
        <w:numPr>
          <w:ilvl w:val="0"/>
          <w:numId w:val="1002"/>
        </w:numPr>
        <w:pStyle w:val="Compact"/>
      </w:pPr>
      <w:r>
        <w:rPr>
          <w:bCs/>
          <w:b/>
        </w:rPr>
        <w:t xml:space="preserve">Phase 1 (3 months)</w:t>
      </w:r>
      <w:r>
        <w:t xml:space="preserve">: Audit of 30+ key Brussels digital platforms (e.g., Vlaio, City of Brussels, EU institutions) using Lighthouse and user testing tools.</w:t>
      </w:r>
    </w:p>
    <w:p>
      <w:pPr>
        <w:numPr>
          <w:ilvl w:val="0"/>
          <w:numId w:val="1002"/>
        </w:numPr>
        <w:pStyle w:val="Compact"/>
      </w:pPr>
      <w:r>
        <w:rPr>
          <w:bCs/>
          <w:b/>
        </w:rPr>
        <w:t xml:space="preserve">Phase 2 (6 months)</w:t>
      </w:r>
      <w:r>
        <w:t xml:space="preserve">: Collaborative workshops with</w:t>
      </w:r>
      <w:r>
        <w:t xml:space="preserve"> </w:t>
      </w:r>
      <w:r>
        <w:rPr>
          <w:bCs/>
          <w:b/>
        </w:rPr>
        <w:t xml:space="preserve">Web Designer</w:t>
      </w:r>
      <w:r>
        <w:t xml:space="preserve">s from Brussels studios to prototype solutions addressing identified gaps.</w:t>
      </w:r>
    </w:p>
    <w:p>
      <w:pPr>
        <w:numPr>
          <w:ilvl w:val="0"/>
          <w:numId w:val="1002"/>
        </w:numPr>
        <w:pStyle w:val="Compact"/>
      </w:pPr>
      <w:r>
        <w:rPr>
          <w:bCs/>
          <w:b/>
        </w:rPr>
        <w:t xml:space="preserve">Phase 3 (4 months)</w:t>
      </w:r>
      <w:r>
        <w:t xml:space="preserve">: User testing across three linguistic cohorts (Dutch-speaking, French-speaking, English-dominant) via the Université Libre de Bruxelles's research panel.</w:t>
      </w:r>
    </w:p>
    <w:p>
      <w:pPr>
        <w:numPr>
          <w:ilvl w:val="0"/>
          <w:numId w:val="1002"/>
        </w:numPr>
        <w:pStyle w:val="Compact"/>
      </w:pPr>
      <w:r>
        <w:rPr>
          <w:bCs/>
          <w:b/>
        </w:rPr>
        <w:t xml:space="preserve">Phase 4 (5 months)</w:t>
      </w:r>
      <w:r>
        <w:t xml:space="preserve">: Development of a publicly accessible "Brussels Design Toolkit" including language-switching patterns and cultural sensitivity checklists.</w:t>
      </w:r>
    </w:p>
    <w:p>
      <w:pPr>
        <w:pStyle w:val="FirstParagraph"/>
      </w:pPr>
      <w:r>
        <w:t xml:space="preserve">Key innovation: All data collection occurs within Belgium Brussels to ensure contextual validity. Partner institutions include the European Digital Innovation Hubs network and the Vlaams Instituut voor de Letteren (Flemish Institute for Literature).</w:t>
      </w:r>
    </w:p>
    <w:bookmarkEnd w:id="24"/>
    <w:bookmarkStart w:id="25" w:name="expected-outcomes-significance"/>
    <w:p>
      <w:pPr>
        <w:pStyle w:val="Heading2"/>
      </w:pPr>
      <w:r>
        <w:t xml:space="preserve">6. Expected Outcomes &amp; Significance</w:t>
      </w:r>
    </w:p>
    <w:p>
      <w:pPr>
        <w:pStyle w:val="FirstParagraph"/>
      </w:pPr>
      <w:r>
        <w:t xml:space="preserve">This research will produce:</w:t>
      </w:r>
    </w:p>
    <w:p>
      <w:pPr>
        <w:numPr>
          <w:ilvl w:val="0"/>
          <w:numId w:val="1003"/>
        </w:numPr>
        <w:pStyle w:val="Compact"/>
      </w:pPr>
      <w:r>
        <w:t xml:space="preserve">A validated design framework tailored to Brussels' tri-lingual governance model.</w:t>
      </w:r>
    </w:p>
    <w:p>
      <w:pPr>
        <w:numPr>
          <w:ilvl w:val="0"/>
          <w:numId w:val="1003"/>
        </w:numPr>
        <w:pStyle w:val="Compact"/>
      </w:pPr>
      <w:r>
        <w:t xml:space="preserve">Industry adoption metrics showing improved user retention (target: +35% engagement for multilingual sites).</w:t>
      </w:r>
    </w:p>
    <w:p>
      <w:pPr>
        <w:numPr>
          <w:ilvl w:val="0"/>
          <w:numId w:val="1003"/>
        </w:numPr>
        <w:pStyle w:val="Compact"/>
      </w:pPr>
      <w:r>
        <w:t xml:space="preserve">Curriculum recommendations for Belgian design schools (e.g., ESEM, La Cambre) to integrate Brussels-specific case studies.</w:t>
      </w:r>
    </w:p>
    <w:p>
      <w:pPr>
        <w:pStyle w:val="FirstParagraph"/>
      </w:pPr>
      <w:r>
        <w:t xml:space="preserve">The societal impact is profound. By elevating the role of the</w:t>
      </w:r>
      <w:r>
        <w:t xml:space="preserve"> </w:t>
      </w:r>
      <w:r>
        <w:rPr>
          <w:bCs/>
          <w:b/>
        </w:rPr>
        <w:t xml:space="preserve">Web Designer</w:t>
      </w:r>
      <w:r>
        <w:t xml:space="preserve"> </w:t>
      </w:r>
      <w:r>
        <w:t xml:space="preserve">from technician to cultural translator, this work directly supports Brussels' 2030 Digital Strategy goal of "inclusive digital citizenship." For Belgium's economy, it addresses a critical talent gap: only 12% of local web designers possess formal training in multilingual UX (Belgian IT Association, 2024). The</w:t>
      </w:r>
      <w:r>
        <w:t xml:space="preserve"> </w:t>
      </w:r>
      <w:r>
        <w:rPr>
          <w:bCs/>
          <w:b/>
        </w:rPr>
        <w:t xml:space="preserve">Thesis Proposal</w:t>
      </w:r>
      <w:r>
        <w:t xml:space="preserve"> </w:t>
      </w:r>
      <w:r>
        <w:t xml:space="preserve">positions this research as foundational for creating digital public services that genuinely serve all citizens—not just the English-speaking elite.</w:t>
      </w:r>
    </w:p>
    <w:bookmarkEnd w:id="25"/>
    <w:bookmarkStart w:id="26" w:name="timeline-feasibility"/>
    <w:p>
      <w:pPr>
        <w:pStyle w:val="Heading2"/>
      </w:pPr>
      <w:r>
        <w:t xml:space="preserve">7. Timeline &amp; Feasibility</w:t>
      </w:r>
    </w:p>
    <w:p>
      <w:pPr>
        <w:pStyle w:val="FirstParagraph"/>
      </w:pPr>
      <w:r>
        <w:t xml:space="preserve">The 18-month project aligns with Brussels' academic calendar. Critical success factors include partnerships with local bodies (Brussels-Capital Region Digital Office, Flanders DC) that provide access to real-world test cases and user groups. Budget allocation prioritizes fieldwork in Belgium Brussels over theoretical modeling—ensuring outputs remain actionable for the target professional community.</w:t>
      </w:r>
    </w:p>
    <w:bookmarkEnd w:id="26"/>
    <w:bookmarkStart w:id="27" w:name="X4bc99585f968743213832f88175ee5adb62164d"/>
    <w:p>
      <w:pPr>
        <w:pStyle w:val="Heading2"/>
      </w:pPr>
      <w:r>
        <w:t xml:space="preserve">8. Conclusion: Beyond Code, Toward Civic Engagement</w:t>
      </w:r>
    </w:p>
    <w:p>
      <w:pPr>
        <w:pStyle w:val="FirstParagraph"/>
      </w:pPr>
      <w:r>
        <w:t xml:space="preserve">In a city where language is identity, the role of the</w:t>
      </w:r>
      <w:r>
        <w:t xml:space="preserve"> </w:t>
      </w:r>
      <w:r>
        <w:rPr>
          <w:bCs/>
          <w:b/>
        </w:rPr>
        <w:t xml:space="preserve">Web Designer</w:t>
      </w:r>
      <w:r>
        <w:t xml:space="preserve"> </w:t>
      </w:r>
      <w:r>
        <w:t xml:space="preserve">in Belgium Brussels transcends aesthetics—it becomes civic infrastructure. This thesis challenges designers to move beyond "responsive" templates toward solutions that reflect Brussels' living complexity: where every button click navigates between Flemish, Francophone, and EU administrative realities. By grounding design theory in the specific demands of Belgium's political heartland, this research promises not just academic contribution but tangible transformation of how digital services serve 2 million residents. The</w:t>
      </w:r>
      <w:r>
        <w:t xml:space="preserve"> </w:t>
      </w:r>
      <w:r>
        <w:rPr>
          <w:bCs/>
          <w:b/>
        </w:rPr>
        <w:t xml:space="preserve">Thesis Proposal</w:t>
      </w:r>
      <w:r>
        <w:t xml:space="preserve"> </w:t>
      </w:r>
      <w:r>
        <w:t xml:space="preserve">thus stands as both an academic endeavor and a call to action for web professionals committed to designing for human connection, not just technical compliance in the world’s most linguistically intricate capital.</w:t>
      </w:r>
    </w:p>
    <w:p>
      <w:pPr>
        <w:pStyle w:val="BodyText"/>
      </w:pPr>
      <w:r>
        <w:rPr>
          <w:iCs/>
          <w:i/>
        </w:rPr>
        <w:t xml:space="preserve">This proposal has been developed with explicit consideration of Belgium Brussels' unique sociopolitical landscape. All research protocols comply with Belgian data protection regulations (GDPR) and respect the linguistic diversity mandated by Article 13 of the Constitution of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for Web Designers in Belgium Brussels</dc:title>
  <dc:creator/>
  <dc:language>en</dc:language>
  <cp:keywords/>
  <dcterms:created xsi:type="dcterms:W3CDTF">2026-07-13T22:46:58Z</dcterms:created>
  <dcterms:modified xsi:type="dcterms:W3CDTF">2026-07-13T22:46:58Z</dcterms:modified>
</cp:coreProperties>
</file>

<file path=docProps/custom.xml><?xml version="1.0" encoding="utf-8"?>
<Properties xmlns="http://schemas.openxmlformats.org/officeDocument/2006/custom-properties" xmlns:vt="http://schemas.openxmlformats.org/officeDocument/2006/docPropsVTypes"/>
</file>