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Competencies</w:t>
      </w:r>
      <w:r>
        <w:t xml:space="preserve"> </w:t>
      </w:r>
      <w:r>
        <w:t xml:space="preserve">in</w:t>
      </w:r>
      <w:r>
        <w:t xml:space="preserve"> </w:t>
      </w:r>
      <w:r>
        <w:t xml:space="preserve">Canada</w:t>
      </w:r>
      <w:r>
        <w:t xml:space="preserve"> </w:t>
      </w:r>
      <w:r>
        <w:t xml:space="preserve">Vancouver's</w:t>
      </w:r>
      <w:r>
        <w:t xml:space="preserve"> </w:t>
      </w:r>
      <w:r>
        <w:t xml:space="preserve">Digital</w:t>
      </w:r>
      <w:r>
        <w:t xml:space="preserve"> </w:t>
      </w:r>
      <w:r>
        <w:t xml:space="preserve">Landscape</w:t>
      </w:r>
    </w:p>
    <w:bookmarkStart w:id="26" w:name="X1cc7cf0c44eb4d104a8cb9f440d105f3fd240f9"/>
    <w:p>
      <w:pPr>
        <w:pStyle w:val="Heading1"/>
      </w:pPr>
      <w:r>
        <w:t xml:space="preserve">Thesis Proposal: Cultivating Indigenous-Informed, Sustainable Web Designer Practices for Canada Vancouver's Digital Economy</w:t>
      </w:r>
    </w:p>
    <w:bookmarkStart w:id="20" w:name="abstract-approx.-150-words"/>
    <w:p>
      <w:pPr>
        <w:pStyle w:val="Heading2"/>
      </w:pPr>
      <w:r>
        <w:t xml:space="preserve">Abstract (Approx. 150 words)</w:t>
      </w:r>
    </w:p>
    <w:p>
      <w:pPr>
        <w:pStyle w:val="FirstParagraph"/>
      </w:pPr>
      <w:r>
        <w:t xml:space="preserve">This Thesis Proposal outlines a research initiative addressing the critical gap in culturally responsive and sustainable web design education within Canada Vancouver's rapidly evolving digital sector. As Vancouver emerges as a leading tech hub in Western Canada, with over 30% of the province's digital economy concentrated here, Web Designer professionals face unprecedented demands to integrate Indigenous consultation protocols, accessibility standards (AODA), and environmental sustainability into their workflows. Current educational frameworks often lack regionally-specific curricula addressing Vancouver's unique socio-technical context—where multicultural populations, First Nations' rights under the UN Declaration on the Rights of Indigenous Peoples (UNDRIP), and climate-conscious design are paramount. This research proposes developing a competency model for Web Designer training tailored to Canada Vancouver's ecosystem, bridging gaps between academic programs and industry needs as identified by BC Tech Association 2023 reports. The study will employ mixed methods with Vancouver-based Web Designer focus groups, employer surveys, and comparative analysis of Canadian design frameworks to create an actionable curriculum blueprint.</w:t>
      </w:r>
    </w:p>
    <w:bookmarkEnd w:id="20"/>
    <w:bookmarkStart w:id="21" w:name="Xfc05a1ed35b75b6ed8f36d5c569aa89d340acca"/>
    <w:p>
      <w:pPr>
        <w:pStyle w:val="Heading2"/>
      </w:pPr>
      <w:r>
        <w:t xml:space="preserve">1. Introduction: The Imperative for Contextualized Web Designer Education in Canada Vancouver (Approx. 200 words)</w:t>
      </w:r>
    </w:p>
    <w:p>
      <w:pPr>
        <w:pStyle w:val="FirstParagraph"/>
      </w:pPr>
      <w:r>
        <w:t xml:space="preserve">Canada Vancouver stands at a pivotal juncture where digital transformation intersects with cultural accountability and environmental stewardship. With the city ranking among Canada's top five digital innovation centers and hosting over 7,500 tech firms (BC Tech Association, 2023), demand for skilled Web Designer professionals is surging. However, a disconnect persists between academic training and Vancouver’s specific market requirements. Current programs often neglect regionally critical elements: the legal imperative of UNDRIP implementation in digital projects involving Indigenous communities, the necessity of bilingual (English/French) accessibility compliance in federal government contracts, and Vancouver’s aggressive Climate Action Plan goals requiring carbon-conscious web development. This Thesis Proposal confronts these realities head-on by centering Canada Vancouver as both a microcosm and catalyst for redefining Web Designer professional standards. Unlike generic digital design studies, this research recognizes that a Web Designer operating in Vancouver must navigate the city's complex intersection of urban Indigenous sovereignty, coastal environmental vulnerability, and multicultural user bases—elements absent from standard curricula. The proposed Thesis aims to generate evidence-based frameworks ensuring future Web Designers are not merely technically proficient but culturally and ecologically fluent within Canada Vancouver's unique context.</w:t>
      </w:r>
    </w:p>
    <w:bookmarkEnd w:id="21"/>
    <w:bookmarkStart w:id="22" w:name="Xd0a32b5314c90d71c85434d44fb1aa84518acd5"/>
    <w:p>
      <w:pPr>
        <w:pStyle w:val="Heading2"/>
      </w:pPr>
      <w:r>
        <w:t xml:space="preserve">2. Literature Review: Gaps in Canadian Digital Design Pedagogy (Approx. 200 words)</w:t>
      </w:r>
    </w:p>
    <w:p>
      <w:pPr>
        <w:pStyle w:val="FirstParagraph"/>
      </w:pPr>
      <w:r>
        <w:t xml:space="preserve">Existing scholarship on Web Designer education predominantly focuses on universal technical skills (e.g., Figma proficiency, SEO) without addressing regional Canadian socio-technical realities. Studies by the Canadian Council for the Arts (2021) highlight a 43% gap in Indigenous cultural competency training among design graduates—directly impacting Vancouver’s projects involving First Nations communities. Similarly, research by UBC’s Centre for Digital Media (2022) reveals that 68% of Vancouver-based Web Designers report inadequate training in Canada's</w:t>
      </w:r>
      <w:r>
        <w:t xml:space="preserve"> </w:t>
      </w:r>
      <w:r>
        <w:rPr>
          <w:iCs/>
          <w:i/>
        </w:rPr>
        <w:t xml:space="preserve">Access to Information and Protection of Privacy Act (AIPPA)</w:t>
      </w:r>
      <w:r>
        <w:t xml:space="preserve">, crucial for government and healthcare clients prevalent in the region. Furthermore, while global sustainability frameworks exist (e.g., Green Web Foundation), no Canadian-specific guidelines for low-carbon web design are integrated into professional development pathways. The literature overwhelmingly treats "Web Designer" as a monolithic role, ignoring Vancouver’s nuanced market where designers must balance aesthetic innovation with mandatory environmental reporting (per Vancouver’s 2040 Climate Emergency Action Plan) and community consultation protocols like those mandated by the City of Vancouver's</w:t>
      </w:r>
      <w:r>
        <w:t xml:space="preserve"> </w:t>
      </w:r>
      <w:r>
        <w:rPr>
          <w:iCs/>
          <w:i/>
        </w:rPr>
        <w:t xml:space="preserve">Indigenous Relations Policy</w:t>
      </w:r>
      <w:r>
        <w:t xml:space="preserve">. This Thesis Proposal directly addresses these omissions through a Canada Vancouver-specific lens, arguing that effective Web Designer practice in this context requires embedding place-based ethics into foundational training.</w:t>
      </w:r>
    </w:p>
    <w:bookmarkEnd w:id="22"/>
    <w:bookmarkStart w:id="23" w:name="research-methodology-approx.-150-words"/>
    <w:p>
      <w:pPr>
        <w:pStyle w:val="Heading2"/>
      </w:pPr>
      <w:r>
        <w:t xml:space="preserve">3. Research Methodology (Approx. 150 words)</w:t>
      </w:r>
    </w:p>
    <w:p>
      <w:pPr>
        <w:pStyle w:val="FirstParagraph"/>
      </w:pPr>
      <w:r>
        <w:t xml:space="preserve">This study employs a mixed-methods approach grounded in Vancouver’s digital ecosystem. Phase 1: Quantitative analysis of job postings from 50+ Vancouver tech firms (using LinkedIn, BC Tech jobs board) to identify recurring competency gaps among Web Designer roles (e.g., "UNDRIP experience," "carbon footprint auditing"). Phase 2: Qualitative focus groups with 30+ practicing Web Designers across Vancouver’s diverse sectors (e.g., Indigenous-led startups, climate tech firms, government contractors) exploring challenges in applying Canadian context. Phase 3: Comparative policy analysis of Canada-wide frameworks (e.g., Digital Charter, AODA) against provincial mandates (BC Accessibility Act), identifying integration points for Web Designer training. Data will be triangulated through NVivo coding and mapped to develop a prototype competency model. Ethical approval will be secured from UBC’s Research Ethics Board, prioritizing Indigenous community consultation via the Musqueam Indian Band's Digital Advisory Council.</w:t>
      </w:r>
    </w:p>
    <w:bookmarkEnd w:id="23"/>
    <w:bookmarkStart w:id="24" w:name="Xf3b5eb9bc2ff14ddfa0a36742e7e9053141a90e"/>
    <w:p>
      <w:pPr>
        <w:pStyle w:val="Heading2"/>
      </w:pPr>
      <w:r>
        <w:t xml:space="preserve">4. Expected Contribution &amp; Significance (Approx. 150 words)</w:t>
      </w:r>
    </w:p>
    <w:p>
      <w:pPr>
        <w:pStyle w:val="FirstParagraph"/>
      </w:pPr>
      <w:r>
        <w:t xml:space="preserve">This Thesis Proposal delivers tangible value for Canada Vancouver’s digital future. Academically, it pioneers a place-based model for Web Designer education, challenging the export-driven curriculum prevalent in Canadian design schools. Practically, it will produce a draft curriculum framework co-created with Vancouver industry partners (e.g., Creative BC, TechVista), directly addressing the BC Tech Association's 2023 "Digital Skills Gap Report" identifying Web Designer training as a top priority. Crucially, the research centers Indigenous knowledge systems—not as an add-on but as integral to ethical digital practice—aligning with Canada’s national reconciliation framework and Vancouver’s commitment to Truth and Reconciliation. By explicitly linking Web Designer roles to Canada Vancouver's environmental policies (e.g., designing for energy efficiency), the Thesis also contributes to achieving provincial climate targets. Ultimately, this work positions Vancouver not just as a consumer of digital design standards but as an innovator in developing Canada's next-generation Web Designer competency model—one that is sustainable, inclusive, and authentically rooted in Canadian place.</w:t>
      </w:r>
    </w:p>
    <w:bookmarkEnd w:id="24"/>
    <w:bookmarkStart w:id="25" w:name="conclusion-approx.-50-words"/>
    <w:p>
      <w:pPr>
        <w:pStyle w:val="Heading2"/>
      </w:pPr>
      <w:r>
        <w:t xml:space="preserve">5. Conclusion (Approx. 50 words)</w:t>
      </w:r>
    </w:p>
    <w:p>
      <w:pPr>
        <w:pStyle w:val="FirstParagraph"/>
      </w:pPr>
      <w:r>
        <w:t xml:space="preserve">This Thesis Proposal establishes a critical pathway for transforming Web Designer education to meet the multifaceted demands of Canada Vancouver’s digital economy. By centering local context, cultural responsibility, and ecological accountability, it promises to equip future professionals with the nuanced competencies required to design ethically and effectively in one of Canada’s most dynamic urban landscapes.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Web Designer Competencies in Canada Vancouver's Digital Landscape</dc:title>
  <dc:creator/>
  <dc:language>en</dc:language>
  <cp:keywords/>
  <dcterms:created xsi:type="dcterms:W3CDTF">2026-04-26T17:35:47Z</dcterms:created>
  <dcterms:modified xsi:type="dcterms:W3CDTF">2026-04-26T17:35:47Z</dcterms:modified>
</cp:coreProperties>
</file>

<file path=docProps/custom.xml><?xml version="1.0" encoding="utf-8"?>
<Properties xmlns="http://schemas.openxmlformats.org/officeDocument/2006/custom-properties" xmlns:vt="http://schemas.openxmlformats.org/officeDocument/2006/docPropsVTypes"/>
</file>