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Colombia</w:t>
      </w:r>
      <w:r>
        <w:t xml:space="preserve"> </w:t>
      </w:r>
      <w:r>
        <w:t xml:space="preserve">Bogotá</w:t>
      </w:r>
    </w:p>
    <w:bookmarkStart w:id="27" w:name="X0454996ce0e9e4243959dc218899dee735ef1f1"/>
    <w:p>
      <w:pPr>
        <w:pStyle w:val="Heading1"/>
      </w:pPr>
      <w:r>
        <w:t xml:space="preserve">Thesis Proposal: Strategic Development of the Web Designer Role to Drive Digital Transformation in Colombia Bogotá</w:t>
      </w:r>
    </w:p>
    <w:bookmarkStart w:id="20" w:name="introduction-and-contextual-background"/>
    <w:p>
      <w:pPr>
        <w:pStyle w:val="Heading2"/>
      </w:pPr>
      <w:r>
        <w:t xml:space="preserve">Introduction and Contextual Background</w:t>
      </w:r>
    </w:p>
    <w:p>
      <w:pPr>
        <w:pStyle w:val="FirstParagraph"/>
      </w:pPr>
      <w:r>
        <w:t xml:space="preserve">The digital landscape of Colombia has experienced exponential growth, with Bogotá emerging as the nation's undisputed technology hub. As the capital city and economic center, Bogotá houses over 70% of Colombia's tech startups, including industry leaders like Rappi and Uala. However, this rapid digital expansion has exposed a critical gap in specialized human capital: skilled</w:t>
      </w:r>
      <w:r>
        <w:t xml:space="preserve"> </w:t>
      </w:r>
      <w:r>
        <w:rPr>
          <w:bCs/>
          <w:b/>
        </w:rPr>
        <w:t xml:space="preserve">Web Designer</w:t>
      </w:r>
      <w:r>
        <w:t xml:space="preserve">s who understand both global design standards and the unique cultural, economic, and technological realities of</w:t>
      </w:r>
      <w:r>
        <w:t xml:space="preserve"> </w:t>
      </w:r>
      <w:r>
        <w:rPr>
          <w:bCs/>
          <w:b/>
        </w:rPr>
        <w:t xml:space="preserve">Colombia Bogotá</w:t>
      </w:r>
      <w:r>
        <w:t xml:space="preserve">. This Thesis Proposal addresses the urgent need to formalize and elevate the profession of</w:t>
      </w:r>
      <w:r>
        <w:t xml:space="preserve"> </w:t>
      </w:r>
      <w:r>
        <w:rPr>
          <w:bCs/>
          <w:b/>
        </w:rPr>
        <w:t xml:space="preserve">Web Designer</w:t>
      </w:r>
      <w:r>
        <w:t xml:space="preserve"> </w:t>
      </w:r>
      <w:r>
        <w:t xml:space="preserve">within Bogotá's ecosystem to support sustainable digital growth, competitiveness of local businesses, and inclusive technological development across Colombia.</w:t>
      </w:r>
    </w:p>
    <w:bookmarkEnd w:id="20"/>
    <w:bookmarkStart w:id="21" w:name="X6f872d4314a56e1a8f59c5cddc21e084d0bce4f"/>
    <w:p>
      <w:pPr>
        <w:pStyle w:val="Heading2"/>
      </w:pPr>
      <w:r>
        <w:t xml:space="preserve">The Problem Statement: A Gap in Specialized Talent</w:t>
      </w:r>
    </w:p>
    <w:p>
      <w:pPr>
        <w:pStyle w:val="FirstParagraph"/>
      </w:pPr>
      <w:r>
        <w:t xml:space="preserve">Despite Bogotá's vibrant tech scene, a 2023 Proexport report revealed that 68% of Colombian small and medium enterprises (SMEs) struggle with outdated or non-optimized digital presence. This is not merely a technical issue but a professional deficit: most existing web design services in</w:t>
      </w:r>
      <w:r>
        <w:t xml:space="preserve"> </w:t>
      </w:r>
      <w:r>
        <w:rPr>
          <w:bCs/>
          <w:b/>
        </w:rPr>
        <w:t xml:space="preserve">Colombia Bogotá</w:t>
      </w:r>
      <w:r>
        <w:t xml:space="preserve"> </w:t>
      </w:r>
      <w:r>
        <w:t xml:space="preserve">are delivered by generalist developers or freelancers lacking comprehensive understanding of local user behavior, accessibility standards for diverse Colombian demographics, and cultural nuances. The current educational pipeline—while growing—produces designers trained in Western-centric methodologies but insufficiently equipped to address challenges like low-bandwidth connectivity in peripheral communes of Bogotá (e.g., Ciudad Bolívar or Kennedy), the need for multilingual interfaces (Spanish/English with indigenous language integration potential), and compliance with Colombia's new Digital Transformation Law. This gap stifles innovation, limits market reach for Bogotá-based businesses, and hinders Colombia's goal to become a top-10 Latin American digital economy by 2030.</w:t>
      </w:r>
    </w:p>
    <w:bookmarkEnd w:id="21"/>
    <w:bookmarkStart w:id="22" w:name="research-objectives"/>
    <w:p>
      <w:pPr>
        <w:pStyle w:val="Heading2"/>
      </w:pPr>
      <w:r>
        <w:t xml:space="preserve">Research Objectives</w:t>
      </w:r>
    </w:p>
    <w:p>
      <w:pPr>
        <w:pStyle w:val="FirstParagraph"/>
      </w:pPr>
      <w:r>
        <w:t xml:space="preserve">This Thesis Proposal aims to establish a framework for professionalizing the</w:t>
      </w:r>
      <w:r>
        <w:t xml:space="preserve"> </w:t>
      </w:r>
      <w:r>
        <w:rPr>
          <w:bCs/>
          <w:b/>
        </w:rPr>
        <w:t xml:space="preserve">Web Designer</w:t>
      </w:r>
      <w:r>
        <w:t xml:space="preserve"> </w:t>
      </w:r>
      <w:r>
        <w:t xml:space="preserve">role in Bogotá through four interconnected objectives:</w:t>
      </w:r>
    </w:p>
    <w:p>
      <w:pPr>
        <w:numPr>
          <w:ilvl w:val="0"/>
          <w:numId w:val="1001"/>
        </w:numPr>
        <w:pStyle w:val="Compact"/>
      </w:pPr>
      <w:r>
        <w:rPr>
          <w:bCs/>
          <w:b/>
        </w:rPr>
        <w:t xml:space="preserve">Evaluate Current Competencies</w:t>
      </w:r>
      <w:r>
        <w:t xml:space="preserve">: Conduct a comprehensive survey of 150+ active Web Designers and 75 local SMEs across Bogotá to identify skill gaps (e.g., mobile-first design for feature phones, accessibility compliance per Colombia's ISO 21500 standards) and unmet industry needs.</w:t>
      </w:r>
    </w:p>
    <w:p>
      <w:pPr>
        <w:numPr>
          <w:ilvl w:val="0"/>
          <w:numId w:val="1001"/>
        </w:numPr>
        <w:pStyle w:val="Compact"/>
      </w:pPr>
      <w:r>
        <w:rPr>
          <w:bCs/>
          <w:b/>
        </w:rPr>
        <w:t xml:space="preserve">Develop a Contextual Curriculum</w:t>
      </w:r>
      <w:r>
        <w:t xml:space="preserve">: Co-create with Universidad Nacional de Colombia, CoopeRapide, and Bogotá Digital initiative to design a localized Web Designer certification program integrating Colombian case studies (e.g., redesigning government portals like "Bogotá Ciudad" for accessibility) and emerging trends like AI-driven UX.</w:t>
      </w:r>
    </w:p>
    <w:p>
      <w:pPr>
        <w:numPr>
          <w:ilvl w:val="0"/>
          <w:numId w:val="1001"/>
        </w:numPr>
        <w:pStyle w:val="Compact"/>
      </w:pPr>
      <w:r>
        <w:rPr>
          <w:bCs/>
          <w:b/>
        </w:rPr>
        <w:t xml:space="preserve">Map Economic Impact</w:t>
      </w:r>
      <w:r>
        <w:t xml:space="preserve">: Quantify how specialized Web Designers can increase SME digital sales by 30%+ through localized, culturally resonant websites—using data from pilot projects with Bogotá-based artisans (e.g., coffee cooperatives in Nariño) and retail networks.</w:t>
      </w:r>
    </w:p>
    <w:p>
      <w:pPr>
        <w:numPr>
          <w:ilvl w:val="0"/>
          <w:numId w:val="1001"/>
        </w:numPr>
        <w:pStyle w:val="Compact"/>
      </w:pPr>
      <w:r>
        <w:rPr>
          <w:bCs/>
          <w:b/>
        </w:rPr>
        <w:t xml:space="preserve">Propose Policy Frameworks</w:t>
      </w:r>
      <w:r>
        <w:t xml:space="preserve">: Draft recommendations for the Bogotá City Council and national entities like MinTIC to incentivize Web Designer certification, fund community design labs in underserved neighborhoods, and integrate the role into Colombia's Digital Literacy Strategy.</w:t>
      </w:r>
    </w:p>
    <w:bookmarkEnd w:id="22"/>
    <w:bookmarkStart w:id="23" w:name="methodology-grounded-in-bogotás-reality"/>
    <w:p>
      <w:pPr>
        <w:pStyle w:val="Heading2"/>
      </w:pPr>
      <w:r>
        <w:t xml:space="preserve">Methodology: Grounded in Bogotá's Reality</w:t>
      </w:r>
    </w:p>
    <w:p>
      <w:pPr>
        <w:pStyle w:val="FirstParagraph"/>
      </w:pPr>
      <w:r>
        <w:t xml:space="preserve">Our research employs a mixed-methods approach designed specifically for the Colombian context:</w:t>
      </w:r>
    </w:p>
    <w:p>
      <w:pPr>
        <w:numPr>
          <w:ilvl w:val="0"/>
          <w:numId w:val="1002"/>
        </w:numPr>
        <w:pStyle w:val="Compact"/>
      </w:pPr>
      <w:r>
        <w:rPr>
          <w:bCs/>
          <w:b/>
        </w:rPr>
        <w:t xml:space="preserve">Qualitative Phase</w:t>
      </w:r>
      <w:r>
        <w:t xml:space="preserve">: In-depth interviews with 30 Web Designers working at agencies like Tigo, Páginas Amarillas, and independent studios in Bogotá's Zona G and La Macarena. Focus: daily challenges (e.g., balancing client demands for "Instagram aesthetics" with functional accessibility).</w:t>
      </w:r>
    </w:p>
    <w:p>
      <w:pPr>
        <w:numPr>
          <w:ilvl w:val="0"/>
          <w:numId w:val="1002"/>
        </w:numPr>
        <w:pStyle w:val="Compact"/>
      </w:pPr>
      <w:r>
        <w:rPr>
          <w:bCs/>
          <w:b/>
        </w:rPr>
        <w:t xml:space="preserve">Quantitative Phase</w:t>
      </w:r>
      <w:r>
        <w:t xml:space="preserve">: Survey of 150 SMEs across Bogotá's key sectors (retail, tourism, education) using a validated scale measuring website effectiveness against Colombian user expectations.</w:t>
      </w:r>
    </w:p>
    <w:p>
      <w:pPr>
        <w:numPr>
          <w:ilvl w:val="0"/>
          <w:numId w:val="1002"/>
        </w:numPr>
        <w:pStyle w:val="Compact"/>
      </w:pPr>
      <w:r>
        <w:rPr>
          <w:bCs/>
          <w:b/>
        </w:rPr>
        <w:t xml:space="preserve">Action Research</w:t>
      </w:r>
      <w:r>
        <w:t xml:space="preserve">: Co-design workshops with 20 Web Designers and 4 local NGOs (e.g., CERES Colombia) to test solutions in real-world settings—such as redesigning a health clinic's website for elderly users in Soacha, a municipality adjacent to Bogotá.</w:t>
      </w:r>
    </w:p>
    <w:p>
      <w:pPr>
        <w:pStyle w:val="FirstParagraph"/>
      </w:pPr>
      <w:r>
        <w:t xml:space="preserve">Crucially, all data collection occurs within</w:t>
      </w:r>
      <w:r>
        <w:t xml:space="preserve"> </w:t>
      </w:r>
      <w:r>
        <w:rPr>
          <w:bCs/>
          <w:b/>
        </w:rPr>
        <w:t xml:space="preserve">Colombia Bogotá</w:t>
      </w:r>
      <w:r>
        <w:t xml:space="preserve">, respecting local protocols and utilizing Spanish-language instruments validated by Colombian research ethics boards. The methodology avoids Eurocentric assumptions by centering Colombian user data (e.g., analyzing traffic patterns from Bogotá’s 8.5 million smartphone users).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actionable outcomes directly relevant to the future of the Web Designer profession in Bogotá:</w:t>
      </w:r>
    </w:p>
    <w:p>
      <w:pPr>
        <w:numPr>
          <w:ilvl w:val="0"/>
          <w:numId w:val="1003"/>
        </w:numPr>
        <w:pStyle w:val="Compact"/>
      </w:pPr>
      <w:r>
        <w:t xml:space="preserve">A published competency framework for Colombian Web Designers, benchmarking against global standards while incorporating local requirements like Spanish language accessibility (e.g., alt-text for culturally specific imagery).</w:t>
      </w:r>
    </w:p>
    <w:p>
      <w:pPr>
        <w:numPr>
          <w:ilvl w:val="0"/>
          <w:numId w:val="1003"/>
        </w:numPr>
        <w:pStyle w:val="Compact"/>
      </w:pPr>
      <w:r>
        <w:t xml:space="preserve">A pilot certification module tested with 50 aspiring designers from Bogotá's public universities (Universidad de los Andes, Universidad Javeriana), certified by the Colombian Chamber of Software and Information Services (CCSII).</w:t>
      </w:r>
    </w:p>
    <w:p>
      <w:pPr>
        <w:numPr>
          <w:ilvl w:val="0"/>
          <w:numId w:val="1003"/>
        </w:numPr>
        <w:pStyle w:val="Compact"/>
      </w:pPr>
      <w:r>
        <w:t xml:space="preserve">Evidence-based policy briefs for MinTIC to integrate Web Designer development into national digital initiatives—such as linking certification to tax incentives for SMEs using local designers.</w:t>
      </w:r>
    </w:p>
    <w:p>
      <w:pPr>
        <w:pStyle w:val="FirstParagraph"/>
      </w:pPr>
      <w:r>
        <w:t xml:space="preserve">The significance extends beyond academia: By elevating the</w:t>
      </w:r>
      <w:r>
        <w:t xml:space="preserve"> </w:t>
      </w:r>
      <w:r>
        <w:rPr>
          <w:bCs/>
          <w:b/>
        </w:rPr>
        <w:t xml:space="preserve">Web Designer</w:t>
      </w:r>
      <w:r>
        <w:t xml:space="preserve"> </w:t>
      </w:r>
      <w:r>
        <w:t xml:space="preserve">role in</w:t>
      </w:r>
      <w:r>
        <w:t xml:space="preserve"> </w:t>
      </w:r>
      <w:r>
        <w:rPr>
          <w:bCs/>
          <w:b/>
        </w:rPr>
        <w:t xml:space="preserve">Colombia Bogotá</w:t>
      </w:r>
      <w:r>
        <w:t xml:space="preserve">, this research directly supports the city's "Bogotá Digital" strategy, which aims to reduce digital exclusion by 40% by 2027. A skilled local Web Designer workforce will empower micro-entrepreneurs in neighborhoods like Usaquén or Chapinero to compete globally, drive tourism via culturally authentic websites (e.g., showcasing Bogotá's gastronomy), and ensure public services are accessible to all citizens—regardless of internet speed or device type.</w:t>
      </w:r>
    </w:p>
    <w:bookmarkEnd w:id="24"/>
    <w:bookmarkStart w:id="25" w:name="Xde6f3908e93d0393af3b111a606a3b05b40b6b5"/>
    <w:p>
      <w:pPr>
        <w:pStyle w:val="Heading2"/>
      </w:pPr>
      <w:r>
        <w:t xml:space="preserve">Conclusion: A Catalyst for Inclusive Growth</w:t>
      </w:r>
    </w:p>
    <w:p>
      <w:pPr>
        <w:pStyle w:val="FirstParagraph"/>
      </w:pPr>
      <w:r>
        <w:t xml:space="preserve">The role of the Web Designer in Colombia Bogotá is not merely technical—it is a catalyst for equitable digital inclusion, economic resilience, and cultural representation. This Thesis Proposal establishes that formalizing and contextualizing this profession is essential to unlocking Bogotá’s full potential as a hub for Latin American innovation. By centering Colombian realities—not imported frameworks—we ensure that every website designed in Bogotá reflects the diversity of Colombia itself. This work moves beyond generic design principles to create a profession deeply rooted in the city's identity, its challenges, and its aspirations for a digitally empowered future.</w:t>
      </w:r>
    </w:p>
    <w:bookmarkEnd w:id="25"/>
    <w:bookmarkStart w:id="26" w:name="timeline"/>
    <w:p>
      <w:pPr>
        <w:pStyle w:val="Heading2"/>
      </w:pPr>
      <w:r>
        <w:t xml:space="preserve">Timeline</w:t>
      </w:r>
    </w:p>
    <w:p>
      <w:pPr>
        <w:pStyle w:val="FirstParagraph"/>
      </w:pPr>
      <w:r>
        <w:rPr>
          <w:bCs/>
          <w:b/>
        </w:rPr>
        <w:t xml:space="preserve">Months 1-3</w:t>
      </w:r>
      <w:r>
        <w:t xml:space="preserve">: Literature review (focusing on Latin American web design studies) and stakeholder mapping.</w:t>
      </w:r>
      <w:r>
        <w:t xml:space="preserve"> </w:t>
      </w:r>
      <w:r>
        <w:rPr>
          <w:bCs/>
          <w:b/>
        </w:rPr>
        <w:t xml:space="preserve">Months 4-6</w:t>
      </w:r>
      <w:r>
        <w:t xml:space="preserve">: Qualitative data collection in Bogotá.</w:t>
      </w:r>
      <w:r>
        <w:t xml:space="preserve"> </w:t>
      </w:r>
      <w:r>
        <w:rPr>
          <w:bCs/>
          <w:b/>
        </w:rPr>
        <w:t xml:space="preserve">Months 7-9</w:t>
      </w:r>
      <w:r>
        <w:t xml:space="preserve">: Curriculum co-design workshops with local institutions.</w:t>
      </w:r>
      <w:r>
        <w:t xml:space="preserve"> </w:t>
      </w:r>
      <w:r>
        <w:rPr>
          <w:bCs/>
          <w:b/>
        </w:rPr>
        <w:t xml:space="preserve">Months 10-12</w:t>
      </w:r>
      <w:r>
        <w:t xml:space="preserve">: Pilot implementation, quantitative analysis, and policy drafting.</w:t>
      </w:r>
    </w:p>
    <w:p>
      <w:pPr>
        <w:pStyle w:val="BodyText"/>
      </w:pPr>
      <w:r>
        <w:rPr>
          <w:iCs/>
          <w:i/>
        </w:rPr>
        <w:t xml:space="preserve">This Thesis Proposal underscores that the future of digital success in Colombia Bogotá depends not just on technology, but on professionals who understand Colombia’s people—making the strategic development of the Web Designer role a cornerstone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Web Designer Profession in Colombia Bogotá</dc:title>
  <dc:creator/>
  <dc:language>en</dc:language>
  <cp:keywords/>
  <dcterms:created xsi:type="dcterms:W3CDTF">2026-07-20T15:54:45Z</dcterms:created>
  <dcterms:modified xsi:type="dcterms:W3CDTF">2026-07-20T15:54:45Z</dcterms:modified>
</cp:coreProperties>
</file>

<file path=docProps/custom.xml><?xml version="1.0" encoding="utf-8"?>
<Properties xmlns="http://schemas.openxmlformats.org/officeDocument/2006/custom-properties" xmlns:vt="http://schemas.openxmlformats.org/officeDocument/2006/docPropsVTypes"/>
</file>