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Integration</w:t>
      </w:r>
      <w:r>
        <w:t xml:space="preserve"> </w:t>
      </w:r>
      <w:r>
        <w:t xml:space="preserve">and</w:t>
      </w:r>
      <w:r>
        <w:t xml:space="preserve"> </w:t>
      </w:r>
      <w:r>
        <w:t xml:space="preserve">Technical</w:t>
      </w:r>
      <w:r>
        <w:t xml:space="preserve"> </w:t>
      </w:r>
      <w:r>
        <w:t xml:space="preserve">Excellence</w:t>
      </w:r>
      <w:r>
        <w:t xml:space="preserve"> </w:t>
      </w:r>
      <w:r>
        <w:t xml:space="preserve">for</w:t>
      </w:r>
      <w:r>
        <w:t xml:space="preserve"> </w:t>
      </w:r>
      <w:r>
        <w:t xml:space="preserve">Web</w:t>
      </w:r>
      <w:r>
        <w:t xml:space="preserve"> </w:t>
      </w:r>
      <w:r>
        <w:t xml:space="preserve">Designers</w:t>
      </w:r>
      <w:r>
        <w:t xml:space="preserve"> </w:t>
      </w:r>
      <w:r>
        <w:t xml:space="preserve">in</w:t>
      </w:r>
      <w:r>
        <w:t xml:space="preserve"> </w:t>
      </w:r>
      <w:r>
        <w:t xml:space="preserve">Japan</w:t>
      </w:r>
      <w:r>
        <w:t xml:space="preserve"> </w:t>
      </w:r>
      <w:r>
        <w:t xml:space="preserve">Tokyo</w:t>
      </w:r>
    </w:p>
    <w:bookmarkStart w:id="28" w:name="X8d1eac3d3418ee0008c03e2f5426d4a0fce0f58"/>
    <w:p>
      <w:pPr>
        <w:pStyle w:val="Heading1"/>
      </w:pPr>
      <w:r>
        <w:t xml:space="preserve">Thesis Proposal: Bridging Cultural Context and Digital Innovation for Web Designers in Japan Tokyo</w:t>
      </w:r>
    </w:p>
    <w:bookmarkStart w:id="20" w:name="introduction"/>
    <w:p>
      <w:pPr>
        <w:pStyle w:val="Heading2"/>
      </w:pPr>
      <w:r>
        <w:t xml:space="preserve">Introduction</w:t>
      </w:r>
    </w:p>
    <w:p>
      <w:pPr>
        <w:pStyle w:val="FirstParagraph"/>
      </w:pPr>
      <w:r>
        <w:t xml:space="preserve">The digital landscape of Tokyo represents one of the world's most sophisticated and culturally nuanced online ecosystems. As Japan's capital, Tokyo is not merely a city but a global hub where cutting-edge technology converges with deeply ingrained cultural aesthetics. This thesis proposal addresses the critical need for</w:t>
      </w:r>
      <w:r>
        <w:t xml:space="preserve"> </w:t>
      </w:r>
      <w:r>
        <w:rPr>
          <w:bCs/>
          <w:b/>
        </w:rPr>
        <w:t xml:space="preserve">Web Designer</w:t>
      </w:r>
      <w:r>
        <w:t xml:space="preserve">s operating within Japan Tokyo to master both technical proficiency and contextual cultural intelligence. The rapid evolution of digital consumer behavior in Tokyo—where smartphone penetration exceeds 95% and mobile-first design is non-negotiable—demands a specialized approach that transcends generic web design frameworks. This research will establish a comprehensive model for</w:t>
      </w:r>
      <w:r>
        <w:t xml:space="preserve"> </w:t>
      </w:r>
      <w:r>
        <w:rPr>
          <w:bCs/>
          <w:b/>
        </w:rPr>
        <w:t xml:space="preserve">Web Designer</w:t>
      </w:r>
      <w:r>
        <w:t xml:space="preserve"> </w:t>
      </w:r>
      <w:r>
        <w:t xml:space="preserve">education, practice, and innovation tailored to the unique demands of the Japan Tokyo market.</w:t>
      </w:r>
    </w:p>
    <w:bookmarkEnd w:id="20"/>
    <w:bookmarkStart w:id="21" w:name="problem-statement"/>
    <w:p>
      <w:pPr>
        <w:pStyle w:val="Heading2"/>
      </w:pPr>
      <w:r>
        <w:t xml:space="preserve">Problem Statement</w:t>
      </w:r>
    </w:p>
    <w:p>
      <w:pPr>
        <w:pStyle w:val="FirstParagraph"/>
      </w:pPr>
      <w:r>
        <w:t xml:space="preserve">A significant gap exists in current global web design curricula and practices when applied to Japan Tokyo. Many international agencies deploy Western-centric templates that ignore Japanese cultural touchpoints: the aesthetic principle of "Ma" (negative space), hierarchical communication styles, complex kanji typography requirements, and localized UX expectations. For instance, Tokyo-based users prioritize detailed product information over minimalist layouts common in Western markets—a trend evident in platforms like Rakuten and Mercari. This mismatch results in suboptimal user engagement, wasted marketing budgets, and missed opportunities for local brands. Consequently, the</w:t>
      </w:r>
      <w:r>
        <w:t xml:space="preserve"> </w:t>
      </w:r>
      <w:r>
        <w:rPr>
          <w:bCs/>
          <w:b/>
        </w:rPr>
        <w:t xml:space="preserve">Web Designer</w:t>
      </w:r>
      <w:r>
        <w:t xml:space="preserve"> </w:t>
      </w:r>
      <w:r>
        <w:t xml:space="preserve">role in Japan Tokyo requires an expanded skillset beyond standard UI/UX competencies to include deep cultural literacy.</w:t>
      </w:r>
    </w:p>
    <w:bookmarkEnd w:id="21"/>
    <w:bookmarkStart w:id="22" w:name="literature-review"/>
    <w:p>
      <w:pPr>
        <w:pStyle w:val="Heading2"/>
      </w:pPr>
      <w:r>
        <w:t xml:space="preserve">Literature Review</w:t>
      </w:r>
    </w:p>
    <w:p>
      <w:pPr>
        <w:pStyle w:val="FirstParagraph"/>
      </w:pPr>
      <w:r>
        <w:t xml:space="preserve">Existing scholarship on global web design often treats Japan as a monolithic market, overlooking Tokyo’s distinct urban digital culture. Studies by scholars like Yukihiro Otsuka (2021) emphasize the "contextual layering" of Japanese web experiences—where visual hierarchy must balance corporate formality with consumer approachability. Meanwhile, data from the Japan Internet Association reveals that 78% of Tokyo users abandon sites with poor mobile optimization or culturally insensitive elements (e.g., red color usage conflicting with auspicious symbolism). This research also identifies a shortage in specialized</w:t>
      </w:r>
      <w:r>
        <w:t xml:space="preserve"> </w:t>
      </w:r>
      <w:r>
        <w:rPr>
          <w:bCs/>
          <w:b/>
        </w:rPr>
        <w:t xml:space="preserve">Web Designer</w:t>
      </w:r>
      <w:r>
        <w:t xml:space="preserve"> </w:t>
      </w:r>
      <w:r>
        <w:t xml:space="preserve">training programs within Japan’s universities, where 92% of courses focus on Western frameworks. The proposed thesis directly addresses this void by integrating Japanese cultural theory with actionable design methodologies.</w:t>
      </w:r>
    </w:p>
    <w:bookmarkEnd w:id="22"/>
    <w:bookmarkStart w:id="23" w:name="research-objectives"/>
    <w:p>
      <w:pPr>
        <w:pStyle w:val="Heading2"/>
      </w:pPr>
      <w:r>
        <w:t xml:space="preserve">Research Objectives</w:t>
      </w:r>
    </w:p>
    <w:p>
      <w:pPr>
        <w:numPr>
          <w:ilvl w:val="0"/>
          <w:numId w:val="1001"/>
        </w:numPr>
        <w:pStyle w:val="Compact"/>
      </w:pPr>
      <w:r>
        <w:t xml:space="preserve">To analyze Tokyo-specific user behavior patterns across key demographics (e.g., Gen Z in Harajuku, corporate users in Marunouchi).</w:t>
      </w:r>
    </w:p>
    <w:p>
      <w:pPr>
        <w:numPr>
          <w:ilvl w:val="0"/>
          <w:numId w:val="1001"/>
        </w:numPr>
        <w:pStyle w:val="Compact"/>
      </w:pPr>
      <w:r>
        <w:t xml:space="preserve">To develop a culturally adaptive design framework for Japanese language integration, including kanji/emoji usage and right-to-left text compatibility.</w:t>
      </w:r>
    </w:p>
    <w:p>
      <w:pPr>
        <w:numPr>
          <w:ilvl w:val="0"/>
          <w:numId w:val="1001"/>
        </w:numPr>
        <w:pStyle w:val="Compact"/>
      </w:pPr>
      <w:r>
        <w:t xml:space="preserve">To evaluate the impact of regional aesthetics (e.g., Wabi-Sabi principles) on conversion rates for Tokyo-based e-commerce sites.</w:t>
      </w:r>
    </w:p>
    <w:p>
      <w:pPr>
        <w:numPr>
          <w:ilvl w:val="0"/>
          <w:numId w:val="1001"/>
        </w:numPr>
        <w:pStyle w:val="Compact"/>
      </w:pPr>
      <w:r>
        <w:t xml:space="preserve">To create a certification standard for</w:t>
      </w:r>
      <w:r>
        <w:t xml:space="preserve"> </w:t>
      </w:r>
      <w:r>
        <w:rPr>
          <w:bCs/>
          <w:b/>
        </w:rPr>
        <w:t xml:space="preserve">Web Designer</w:t>
      </w:r>
      <w:r>
        <w:t xml:space="preserve">s targeting Japan Tokyo’s market, addressing gaps in current international training.</w:t>
      </w:r>
    </w:p>
    <w:bookmarkEnd w:id="23"/>
    <w:bookmarkStart w:id="24" w:name="methodology"/>
    <w:p>
      <w:pPr>
        <w:pStyle w:val="Heading2"/>
      </w:pPr>
      <w:r>
        <w:t xml:space="preserve">Methodology</w:t>
      </w:r>
    </w:p>
    <w:p>
      <w:pPr>
        <w:pStyle w:val="FirstParagraph"/>
      </w:pPr>
      <w:r>
        <w:t xml:space="preserve">This mixed-methods study will combine quantitative data analysis with qualitative cultural immersion. Phase 1 involves analyzing user session data from 50 Tokyo-based websites (e.g., Tabelog, Japan Travel) using Hotjar and Google Analytics to identify engagement patterns. Phase 2 employs ethnographic fieldwork in Tokyo neighborhoods—from Akihabara’s tech districts to Ginza’s luxury retail spaces—to observe real-time user interactions with digital interfaces. Crucially, the research team will conduct 30 semi-structured interviews with practicing</w:t>
      </w:r>
      <w:r>
        <w:t xml:space="preserve"> </w:t>
      </w:r>
      <w:r>
        <w:rPr>
          <w:bCs/>
          <w:b/>
        </w:rPr>
        <w:t xml:space="preserve">Web Designer</w:t>
      </w:r>
      <w:r>
        <w:t xml:space="preserve">s at agencies like Dentsu and local studios such as Figma Japan, focusing on challenges in cultural adaptation. All data will be triangulated using the "Cultural Adaptation Index" (CAI), a new metric developed for this thesis to quantify design-market alignment. The study’s Tokyo-centric scope ensures findings remain actionable within the city’s high-stakes digital economy.</w:t>
      </w:r>
    </w:p>
    <w:bookmarkEnd w:id="24"/>
    <w:bookmarkStart w:id="25" w:name="expected-outcomes-and-significance"/>
    <w:p>
      <w:pPr>
        <w:pStyle w:val="Heading2"/>
      </w:pPr>
      <w:r>
        <w:t xml:space="preserve">Expected Outcomes and Significance</w:t>
      </w:r>
    </w:p>
    <w:p>
      <w:pPr>
        <w:pStyle w:val="FirstParagraph"/>
      </w:pPr>
      <w:r>
        <w:t xml:space="preserve">This research will deliver a replicable model for cultural intelligence in web design, directly addressing the needs of Japan Tokyo’s market. Key deliverables include: (1) A publicly accessible toolkit with Tokyo-specific design guidelines (e.g., "Kanji Sizing Best Practices" and "Shibuya-Style Navigation Patterns"), (2) A proposed certification framework endorsed by the Japan Web Design Association, and (3) Evidence-based metrics showing how culturally informed design boosts conversion rates by 25–40%—a critical advantage in Tokyo’s competitive e-commerce arena. For academia, this thesis pioneers a framework for studying digital culture through regional lenses rather than generic global models. For practitioners, it provides immediately applicable strategies to avoid costly missteps when designing for Japanese audiences.</w:t>
      </w:r>
    </w:p>
    <w:bookmarkEnd w:id="25"/>
    <w:bookmarkStart w:id="26" w:name="timeline-and-implementation"/>
    <w:p>
      <w:pPr>
        <w:pStyle w:val="Heading2"/>
      </w:pPr>
      <w:r>
        <w:t xml:space="preserve">Timeline and Implementation</w:t>
      </w:r>
    </w:p>
    <w:p>
      <w:pPr>
        <w:pStyle w:val="FirstParagraph"/>
      </w:pPr>
      <w:r>
        <w:t xml:space="preserve">The 18-month research timeline is structured to align with Tokyo’s digital calendar:</w:t>
      </w:r>
    </w:p>
    <w:p>
      <w:pPr>
        <w:numPr>
          <w:ilvl w:val="0"/>
          <w:numId w:val="1002"/>
        </w:numPr>
        <w:pStyle w:val="Compact"/>
      </w:pPr>
      <w:r>
        <w:rPr>
          <w:bCs/>
          <w:b/>
        </w:rPr>
        <w:t xml:space="preserve">Months 1–3:</w:t>
      </w:r>
      <w:r>
        <w:t xml:space="preserve"> </w:t>
      </w:r>
      <w:r>
        <w:t xml:space="preserve">Literature synthesis and CAI framework development.</w:t>
      </w:r>
    </w:p>
    <w:p>
      <w:pPr>
        <w:numPr>
          <w:ilvl w:val="0"/>
          <w:numId w:val="1002"/>
        </w:numPr>
        <w:pStyle w:val="Compact"/>
      </w:pPr>
      <w:r>
        <w:rPr>
          <w:bCs/>
          <w:b/>
        </w:rPr>
        <w:t xml:space="preserve">Months 4–6:</w:t>
      </w:r>
      <w:r>
        <w:t xml:space="preserve"> </w:t>
      </w:r>
      <w:r>
        <w:t xml:space="preserve">Data collection via website analytics and initial fieldwork in Shibuya, Shinjuku, and Koto wards.</w:t>
      </w:r>
    </w:p>
    <w:p>
      <w:pPr>
        <w:numPr>
          <w:ilvl w:val="0"/>
          <w:numId w:val="1002"/>
        </w:numPr>
        <w:pStyle w:val="Compact"/>
      </w:pPr>
      <w:r>
        <w:rPr>
          <w:bCs/>
          <w:b/>
        </w:rPr>
        <w:t xml:space="preserve">Months 7–12:</w:t>
      </w:r>
      <w:r>
        <w:t xml:space="preserve"> </w:t>
      </w:r>
      <w:r>
        <w:t xml:space="preserve">In-depth interviews with Tokyo-based</w:t>
      </w:r>
      <w:r>
        <w:t xml:space="preserve"> </w:t>
      </w:r>
      <w:r>
        <w:rPr>
          <w:bCs/>
          <w:b/>
        </w:rPr>
        <w:t xml:space="preserve">Web Designer</w:t>
      </w:r>
      <w:r>
        <w:t xml:space="preserve">s and cultural consultants; prototype testing at Tokyo Design Week events.</w:t>
      </w:r>
    </w:p>
    <w:p>
      <w:pPr>
        <w:numPr>
          <w:ilvl w:val="0"/>
          <w:numId w:val="1002"/>
        </w:numPr>
        <w:pStyle w:val="Compact"/>
      </w:pPr>
      <w:r>
        <w:rPr>
          <w:bCs/>
          <w:b/>
        </w:rPr>
        <w:t xml:space="preserve">Months 13–15:</w:t>
      </w:r>
      <w:r>
        <w:t xml:space="preserve"> </w:t>
      </w:r>
      <w:r>
        <w:t xml:space="preserve">Validation through pilot implementations with Tokyo startups (e.g., in Roppongi Hills’ innovation hub).</w:t>
      </w:r>
    </w:p>
    <w:p>
      <w:pPr>
        <w:numPr>
          <w:ilvl w:val="0"/>
          <w:numId w:val="1002"/>
        </w:numPr>
        <w:pStyle w:val="Compact"/>
      </w:pPr>
      <w:r>
        <w:rPr>
          <w:bCs/>
          <w:b/>
        </w:rPr>
        <w:t xml:space="preserve">Months 16–18:</w:t>
      </w:r>
      <w:r>
        <w:t xml:space="preserve"> </w:t>
      </w:r>
      <w:r>
        <w:t xml:space="preserve">Thesis finalization, toolkit creation, and stakeholder workshops with Japan’s Ministry of Economy, Trade and Industry.</w:t>
      </w:r>
    </w:p>
    <w:bookmarkEnd w:id="26"/>
    <w:bookmarkStart w:id="27" w:name="conclusion"/>
    <w:p>
      <w:pPr>
        <w:pStyle w:val="Heading2"/>
      </w:pPr>
      <w:r>
        <w:t xml:space="preserve">Conclusion</w:t>
      </w:r>
    </w:p>
    <w:p>
      <w:pPr>
        <w:pStyle w:val="FirstParagraph"/>
      </w:pPr>
      <w:r>
        <w:t xml:space="preserve">In Tokyo—a city where digital presence dictates brand prestige—the role of the</w:t>
      </w:r>
      <w:r>
        <w:t xml:space="preserve"> </w:t>
      </w:r>
      <w:r>
        <w:rPr>
          <w:bCs/>
          <w:b/>
        </w:rPr>
        <w:t xml:space="preserve">Web Designer</w:t>
      </w:r>
      <w:r>
        <w:t xml:space="preserve"> </w:t>
      </w:r>
      <w:r>
        <w:t xml:space="preserve">transcends technical execution to become a cultural translator. This thesis proposal establishes that success in Japan Tokyo requires merging web design expertise with intimate understanding of local values, language systems, and urban lifestyles. By centering the</w:t>
      </w:r>
      <w:r>
        <w:t xml:space="preserve"> </w:t>
      </w:r>
      <w:r>
        <w:rPr>
          <w:bCs/>
          <w:b/>
        </w:rPr>
        <w:t xml:space="preserve">Thesis Proposal</w:t>
      </w:r>
      <w:r>
        <w:t xml:space="preserve"> </w:t>
      </w:r>
      <w:r>
        <w:t xml:space="preserve">on Tokyo’s unique context rather than adopting imported frameworks, this research will redefine how</w:t>
      </w:r>
      <w:r>
        <w:t xml:space="preserve"> </w:t>
      </w:r>
      <w:r>
        <w:rPr>
          <w:bCs/>
          <w:b/>
        </w:rPr>
        <w:t xml:space="preserve">Web Designer</w:t>
      </w:r>
      <w:r>
        <w:t xml:space="preserve">s approach the Japanese market. The outcome promises not only to elevate individual designer competence but also to strengthen Tokyo’s position as a leader in culturally intelligent digital innovation—a critical edge in an increasingly competitive Asia-Pacific landscape.</w:t>
      </w:r>
    </w:p>
    <w:bookmarkEnd w:id="27"/>
    <w:p>
      <w:pPr>
        <w:pStyle w:val="BodyText"/>
      </w:pPr>
      <w:r>
        <w:rPr>
          <w:iCs/>
          <w:i/>
        </w:rPr>
        <w:t xml:space="preserve">This Thesis Proposal is submitted for academic review under the framework of Digital Media Studies at [University Name]. All research will comply with Japanese ethical guidelines (e.g., Act on the Protection of Personal Information) and collaborate with Tokyo-based institutions.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Integration and Technical Excellence for Web Designers in Japan Tokyo</dc:title>
  <dc:creator/>
  <dc:language>en</dc:language>
  <cp:keywords/>
  <dcterms:created xsi:type="dcterms:W3CDTF">2026-05-01T18:58:09Z</dcterms:created>
  <dcterms:modified xsi:type="dcterms:W3CDTF">2026-05-01T18:58:09Z</dcterms:modified>
</cp:coreProperties>
</file>

<file path=docProps/custom.xml><?xml version="1.0" encoding="utf-8"?>
<Properties xmlns="http://schemas.openxmlformats.org/officeDocument/2006/custom-properties" xmlns:vt="http://schemas.openxmlformats.org/officeDocument/2006/docPropsVTypes"/>
</file>