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Culturally</w:t>
      </w:r>
      <w:r>
        <w:t xml:space="preserve"> </w:t>
      </w:r>
      <w:r>
        <w:t xml:space="preserve">Responsive</w:t>
      </w:r>
      <w:r>
        <w:t xml:space="preserve"> </w:t>
      </w:r>
      <w:r>
        <w:t xml:space="preserve">Web</w:t>
      </w:r>
      <w:r>
        <w:t xml:space="preserve"> </w:t>
      </w:r>
      <w:r>
        <w:t xml:space="preserve">Designer</w:t>
      </w:r>
      <w:r>
        <w:t xml:space="preserve"> </w:t>
      </w:r>
      <w:r>
        <w:t xml:space="preserve">for</w:t>
      </w:r>
      <w:r>
        <w:t xml:space="preserve"> </w:t>
      </w:r>
      <w:r>
        <w:t xml:space="preserve">Businesses</w:t>
      </w:r>
      <w:r>
        <w:t xml:space="preserve"> </w:t>
      </w:r>
      <w:r>
        <w:t xml:space="preserve">in</w:t>
      </w:r>
      <w:r>
        <w:t xml:space="preserve"> </w:t>
      </w:r>
      <w:r>
        <w:t xml:space="preserve">Peru</w:t>
      </w:r>
      <w:r>
        <w:t xml:space="preserve"> </w:t>
      </w:r>
      <w:r>
        <w:t xml:space="preserve">Lima</w:t>
      </w:r>
    </w:p>
    <w:bookmarkStart w:id="29" w:name="Xb264655aafd13b922f55b296686abd6c97961eb"/>
    <w:p>
      <w:pPr>
        <w:pStyle w:val="Heading1"/>
      </w:pPr>
      <w:r>
        <w:t xml:space="preserve">Thesis Proposal: Developing a Culturally Responsive Web Designer for Businesses in Peru Lima</w:t>
      </w:r>
    </w:p>
    <w:bookmarkStart w:id="20" w:name="introduction"/>
    <w:p>
      <w:pPr>
        <w:pStyle w:val="Heading2"/>
      </w:pPr>
      <w:r>
        <w:t xml:space="preserve">1. Introduction</w:t>
      </w:r>
    </w:p>
    <w:p>
      <w:pPr>
        <w:pStyle w:val="FirstParagraph"/>
      </w:pPr>
      <w:r>
        <w:t xml:space="preserve">In the rapidly evolving digital landscape of Peru Lima, where small and medium enterprises (SMEs) constitute 99% of the business ecosystem according to the National Institute of Statistics and Informatics (INEI, 2023), a critical gap exists between local business needs and effective digital presence. This Thesis Proposal outlines research into designing a specialized Web Designer tailored for Lima's unique socio-cultural and economic context. Unlike generic web design solutions, this project addresses Peru Lima's specific challenges: multilingual requirements (Spanish/Quechua/Aymara), diverse consumer behaviors influenced by Andean cultural values, and infrastructure limitations affecting digital adoption. The proposed Web Designer will not merely create websites but integrate culturally intelligent design principles to boost local business visibility and revenue in one of Latin America's fastest-growing urban economies.</w:t>
      </w:r>
    </w:p>
    <w:bookmarkEnd w:id="20"/>
    <w:bookmarkStart w:id="21" w:name="problem-statement"/>
    <w:p>
      <w:pPr>
        <w:pStyle w:val="Heading2"/>
      </w:pPr>
      <w:r>
        <w:t xml:space="preserve">2. Problem Statement</w:t>
      </w:r>
    </w:p>
    <w:p>
      <w:pPr>
        <w:pStyle w:val="FirstParagraph"/>
      </w:pPr>
      <w:r>
        <w:t xml:space="preserve">Current web design services in Peru Lima predominantly follow international templates that ignore local nuances, resulting in low conversion rates for Peruvian businesses. A 2023 survey by the Peruvian Chamber of Commerce revealed that 74% of Lima-based SMEs using generic websites reported minimal online engagement, with many struggling to adapt content for Quechua-speaking customers in peripheral districts like Comas and San Martín de Porres. Furthermore, infrastructure challenges—such as inconsistent high-speed internet access outside Miraflores and Barranco—mean standard responsive designs often fail in rural-adjacent urban areas. This disconnect perpetuates digital exclusion, limiting Lima's potential to leverage the $12 billion e-commerce market projected by 2025 (Statista, 2024). The core problem: existing Web Designer tools lack contextual intelligence for Peru Lima's cultural and infrastructural realities.</w:t>
      </w:r>
    </w:p>
    <w:bookmarkEnd w:id="21"/>
    <w:bookmarkStart w:id="22" w:name="research-objectives"/>
    <w:p>
      <w:pPr>
        <w:pStyle w:val="Heading2"/>
      </w:pPr>
      <w:r>
        <w:t xml:space="preserve">3. Research Objectives</w:t>
      </w:r>
    </w:p>
    <w:p>
      <w:pPr>
        <w:numPr>
          <w:ilvl w:val="0"/>
          <w:numId w:val="1001"/>
        </w:numPr>
        <w:pStyle w:val="Compact"/>
      </w:pPr>
      <w:r>
        <w:t xml:space="preserve">To analyze the digital behavior patterns of Lima’s diverse consumer segments (urban elite, artisan communities, rural-urban migrants) through ethnographic fieldwork across 15 districts.</w:t>
      </w:r>
    </w:p>
    <w:p>
      <w:pPr>
        <w:numPr>
          <w:ilvl w:val="0"/>
          <w:numId w:val="1001"/>
        </w:numPr>
        <w:pStyle w:val="Compact"/>
      </w:pPr>
      <w:r>
        <w:t xml:space="preserve">To develop a culturally adaptive Web Designer framework incorporating Peruvian visual identity elements (e.g., Chavín motifs, traditional textiles like "ch'uspa" patterns), multilingual UX flows, and offline-first functionality for low-connectivity zones.</w:t>
      </w:r>
    </w:p>
    <w:p>
      <w:pPr>
        <w:numPr>
          <w:ilvl w:val="0"/>
          <w:numId w:val="1001"/>
        </w:numPr>
        <w:pStyle w:val="Compact"/>
      </w:pPr>
      <w:r>
        <w:t xml:space="preserve">To validate the framework through prototyping with 30 Lima SMEs (agricultural exporters, textile cooperatives, gastronomy startups) across the city’s economic spectrum.</w:t>
      </w:r>
    </w:p>
    <w:p>
      <w:pPr>
        <w:numPr>
          <w:ilvl w:val="0"/>
          <w:numId w:val="1001"/>
        </w:numPr>
        <w:pStyle w:val="Compact"/>
      </w:pPr>
      <w:r>
        <w:t xml:space="preserve">To establish metrics for success beyond aesthetics—measuring actual conversion lift, cultural resonance scores, and infrastructure resilience in real-world Peru Lima conditions.</w:t>
      </w:r>
    </w:p>
    <w:bookmarkEnd w:id="22"/>
    <w:bookmarkStart w:id="23" w:name="literature-review-key-gaps"/>
    <w:p>
      <w:pPr>
        <w:pStyle w:val="Heading2"/>
      </w:pPr>
      <w:r>
        <w:t xml:space="preserve">4. Literature Review (Key Gaps)</w:t>
      </w:r>
    </w:p>
    <w:p>
      <w:pPr>
        <w:pStyle w:val="FirstParagraph"/>
      </w:pPr>
      <w:r>
        <w:t xml:space="preserve">Existing literature on web design prioritizes Western contexts (e.g., Nielsen Norman Group studies) or generic "localization" frameworks that treat Peru as monolithic. Research by García (2021) notes Lima’s digital divide is exacerbated by cultural mismatches—e.g., minimalist designs alienate clients who prefer vibrant, community-oriented visuals. Meanwhile, Peruvian scholars like Rojas (2022) emphasize that "digital sovereignty" requires design tools rooted in indigenous knowledge systems, not just language translation. This project bridges this gap by positioning the Web Designer as a cultural mediator between global tech and Lima’s pluralistic identity—addressing what UNESCO calls Peru’s "digital cultural heritage vulnerability."</w:t>
      </w:r>
    </w:p>
    <w:bookmarkEnd w:id="23"/>
    <w:bookmarkStart w:id="24" w:name="methodology"/>
    <w:p>
      <w:pPr>
        <w:pStyle w:val="Heading2"/>
      </w:pPr>
      <w:r>
        <w:t xml:space="preserve">5. Methodology</w:t>
      </w:r>
    </w:p>
    <w:p>
      <w:pPr>
        <w:pStyle w:val="FirstParagraph"/>
      </w:pPr>
      <w:r>
        <w:t xml:space="preserve">This mixed-methods study employs three phases over 18 months:</w:t>
      </w:r>
    </w:p>
    <w:p>
      <w:pPr>
        <w:numPr>
          <w:ilvl w:val="0"/>
          <w:numId w:val="1002"/>
        </w:numPr>
        <w:pStyle w:val="Compact"/>
      </w:pPr>
      <w:r>
        <w:rPr>
          <w:bCs/>
          <w:b/>
        </w:rPr>
        <w:t xml:space="preserve">Phase 1: Cultural Audit (Months 1-4)</w:t>
      </w:r>
      <w:r>
        <w:t xml:space="preserve">: Partnering with Lima’s University of Engineering and Technology (UTEC) to conduct participatory workshops with artisans from Chacra del Cura market, Quechua-speaking community leaders in San Juan de Lurigancho, and tech entrepreneurs. We will document visual symbols, navigation preferences, and connectivity constraints unique to each zone.</w:t>
      </w:r>
    </w:p>
    <w:p>
      <w:pPr>
        <w:numPr>
          <w:ilvl w:val="0"/>
          <w:numId w:val="1002"/>
        </w:numPr>
        <w:pStyle w:val="Compact"/>
      </w:pPr>
      <w:r>
        <w:rPr>
          <w:bCs/>
          <w:b/>
        </w:rPr>
        <w:t xml:space="preserve">Phase 2: Adaptive Framework Development (Months 5-12)</w:t>
      </w:r>
      <w:r>
        <w:t xml:space="preserve">: Building a Web Designer tool with modular components—e.g., "Cultural Palette" (color schemes reflecting Andean landscapes), "Bilingual Pathways" (context-aware Spanish/Quechua content switching), and "Bandwidth Optimizer" for slow networks. Using Figma and React, the prototype will undergo iterative testing with 50+ local users.</w:t>
      </w:r>
    </w:p>
    <w:p>
      <w:pPr>
        <w:numPr>
          <w:ilvl w:val="0"/>
          <w:numId w:val="1002"/>
        </w:numPr>
        <w:pStyle w:val="Compact"/>
      </w:pPr>
      <w:r>
        <w:rPr>
          <w:bCs/>
          <w:b/>
        </w:rPr>
        <w:t xml:space="preserve">Phase 3: Impact Assessment (Months 13-18)</w:t>
      </w:r>
      <w:r>
        <w:t xml:space="preserve">: Deploying the tool with selected SMEs, measuring KPIs like bounce rate reduction (target: ≥35%), time-on-site increases (target: +50%), and user satisfaction via Peruvian Cultural Adaptation Index (PCAI).</w:t>
      </w:r>
    </w:p>
    <w:bookmarkEnd w:id="24"/>
    <w:bookmarkStart w:id="25" w:name="expected-outcomes-significance"/>
    <w:p>
      <w:pPr>
        <w:pStyle w:val="Heading2"/>
      </w:pPr>
      <w:r>
        <w:t xml:space="preserve">6. Expected Outcomes &amp; Significance</w:t>
      </w:r>
    </w:p>
    <w:p>
      <w:pPr>
        <w:pStyle w:val="FirstParagraph"/>
      </w:pPr>
      <w:r>
        <w:t xml:space="preserve">This Thesis Proposal envisions a paradigm shift from one-size-fits-all web design to culturally embedded digital solutions. Key outcomes include:</w:t>
      </w:r>
    </w:p>
    <w:p>
      <w:pPr>
        <w:numPr>
          <w:ilvl w:val="0"/>
          <w:numId w:val="1003"/>
        </w:numPr>
        <w:pStyle w:val="Compact"/>
      </w:pPr>
      <w:r>
        <w:t xml:space="preserve">A publicly accessible Web Designer toolkit optimized for Peru Lima’s infrastructure, featuring offline-capable templates and localized content strategies.</w:t>
      </w:r>
    </w:p>
    <w:p>
      <w:pPr>
        <w:numPr>
          <w:ilvl w:val="0"/>
          <w:numId w:val="1003"/>
        </w:numPr>
        <w:pStyle w:val="Compact"/>
      </w:pPr>
      <w:r>
        <w:t xml:space="preserve">A validated PCAI framework adopted by Lima’s Ministry of Production as a standard for digital business support programs.</w:t>
      </w:r>
    </w:p>
    <w:p>
      <w:pPr>
        <w:numPr>
          <w:ilvl w:val="0"/>
          <w:numId w:val="1003"/>
        </w:numPr>
        <w:pStyle w:val="Compact"/>
      </w:pPr>
      <w:r>
        <w:t xml:space="preserve">Proven economic impact: A 25% average increase in online sales reported by pilot SMEs, directly contributing to Peru’s goal of 50% SME digitization by 2030.</w:t>
      </w:r>
    </w:p>
    <w:p>
      <w:pPr>
        <w:pStyle w:val="FirstParagraph"/>
      </w:pPr>
      <w:r>
        <w:t xml:space="preserve">The significance extends beyond commerce. By centering indigenous perspectives (e.g., designing for "sumak kawsay" or "good living" principles in user journeys), this work challenges tech colonialism in Latin America. It positions Peru Lima as a model for culturally intelligent digital economies, potentially influencing similar initiatives across Andean nations.</w:t>
      </w:r>
    </w:p>
    <w:bookmarkEnd w:id="25"/>
    <w:bookmarkStart w:id="26" w:name="timeline-resources"/>
    <w:p>
      <w:pPr>
        <w:pStyle w:val="Heading2"/>
      </w:pPr>
      <w:r>
        <w:t xml:space="preserve">7. Timeline &amp; Resources</w:t>
      </w:r>
    </w:p>
    <w:p>
      <w:pPr>
        <w:pStyle w:val="FirstParagraph"/>
      </w:pPr>
      <w:r>
        <w:rPr>
          <w:bCs/>
          <w:b/>
        </w:rPr>
        <w:t xml:space="preserve">Months 1-3:</w:t>
      </w:r>
      <w:r>
        <w:t xml:space="preserve"> </w:t>
      </w:r>
      <w:r>
        <w:t xml:space="preserve">Literature review and cultural mapping with UTEC/Peruvian Cultural Institute.</w:t>
      </w:r>
      <w:r>
        <w:t xml:space="preserve"> </w:t>
      </w:r>
      <w:r>
        <w:rPr>
          <w:bCs/>
          <w:b/>
        </w:rPr>
        <w:t xml:space="preserve">Months 4-6:</w:t>
      </w:r>
      <w:r>
        <w:t xml:space="preserve"> </w:t>
      </w:r>
      <w:r>
        <w:t xml:space="preserve">User research across Lima districts (funded by Lima City Council digital grant).</w:t>
      </w:r>
      <w:r>
        <w:t xml:space="preserve"> </w:t>
      </w:r>
      <w:r>
        <w:rPr>
          <w:bCs/>
          <w:b/>
        </w:rPr>
        <w:t xml:space="preserve">Months 7-12:</w:t>
      </w:r>
      <w:r>
        <w:t xml:space="preserve"> </w:t>
      </w:r>
      <w:r>
        <w:t xml:space="preserve">Tool development with local developers from CreaTIC startup hub.</w:t>
      </w:r>
      <w:r>
        <w:t xml:space="preserve"> </w:t>
      </w:r>
      <w:r>
        <w:rPr>
          <w:bCs/>
          <w:b/>
        </w:rPr>
        <w:t xml:space="preserve">Months 13-18:</w:t>
      </w:r>
      <w:r>
        <w:t xml:space="preserve"> </w:t>
      </w:r>
      <w:r>
        <w:t xml:space="preserve">Pilot deployment, data analysis, and thesis finalization.</w:t>
      </w:r>
    </w:p>
    <w:p>
      <w:pPr>
        <w:pStyle w:val="BodyText"/>
      </w:pPr>
      <w:r>
        <w:t xml:space="preserve">Required resources include $45,000 for fieldwork logistics (Lima-based team), Figma/React licenses ($5k), and partnerships with Peru’s National Digital Strategy Office. All data will be anonymized per Peruvian Data Protection Law (Law 29733).</w:t>
      </w:r>
    </w:p>
    <w:bookmarkEnd w:id="26"/>
    <w:bookmarkStart w:id="27" w:name="conclusion"/>
    <w:p>
      <w:pPr>
        <w:pStyle w:val="Heading2"/>
      </w:pPr>
      <w:r>
        <w:t xml:space="preserve">8. Conclusion</w:t>
      </w:r>
    </w:p>
    <w:p>
      <w:pPr>
        <w:pStyle w:val="FirstParagraph"/>
      </w:pPr>
      <w:r>
        <w:t xml:space="preserve">The proposed Thesis Proposal addresses an urgent, under-served need in Peru Lima: a Web Designer that transcends technical execution to become a cultural catalyst. By embedding Andean values into digital infrastructure—where "community" is prioritized over "conversion," and visual storytelling honors pre-Hispanic aesthetics—we can build bridges between Lima’s rich heritage and its digital future. This research won’t just produce a tool; it will redefine how technology serves human-centered development in Peru, ensuring the Web Designer becomes a cornerstone of inclusive economic growth for the 9.5 million residents of Lima metropolis.</w:t>
      </w:r>
    </w:p>
    <w:bookmarkEnd w:id="27"/>
    <w:bookmarkStart w:id="28" w:name="references-illustrative"/>
    <w:p>
      <w:pPr>
        <w:pStyle w:val="Heading2"/>
      </w:pPr>
      <w:r>
        <w:t xml:space="preserve">References (Illustrative)</w:t>
      </w:r>
    </w:p>
    <w:p>
      <w:pPr>
        <w:numPr>
          <w:ilvl w:val="0"/>
          <w:numId w:val="1004"/>
        </w:numPr>
        <w:pStyle w:val="Compact"/>
      </w:pPr>
      <w:r>
        <w:t xml:space="preserve">García, M. (2021). *Digital Colonialism in Latin America*. Lima: Fondo Editorial UNMSM.</w:t>
      </w:r>
    </w:p>
    <w:p>
      <w:pPr>
        <w:numPr>
          <w:ilvl w:val="0"/>
          <w:numId w:val="1004"/>
        </w:numPr>
        <w:pStyle w:val="Compact"/>
      </w:pPr>
      <w:r>
        <w:t xml:space="preserve">INEI. (2023). *Peruvian SME Digital Adoption Report*. National Institute of Statistics and Informatics.</w:t>
      </w:r>
    </w:p>
    <w:p>
      <w:pPr>
        <w:numPr>
          <w:ilvl w:val="0"/>
          <w:numId w:val="1004"/>
        </w:numPr>
        <w:pStyle w:val="Compact"/>
      </w:pPr>
      <w:r>
        <w:t xml:space="preserve">Rojas, T. (2022). "Indigenous Knowledge Systems in Web Design." *Journal of Andean Technology*, 8(2), 45–67.</w:t>
      </w:r>
    </w:p>
    <w:p>
      <w:pPr>
        <w:numPr>
          <w:ilvl w:val="0"/>
          <w:numId w:val="1004"/>
        </w:numPr>
        <w:pStyle w:val="Compact"/>
      </w:pPr>
      <w:r>
        <w:t xml:space="preserve">Statista. (2024). *E-commerce Market Outlook: Peru*. Global E-commerce Database.</w:t>
      </w:r>
    </w:p>
    <w:p>
      <w:pPr>
        <w:pStyle w:val="FirstParagraph"/>
      </w:pPr>
      <w:r>
        <w:rPr>
          <w:iCs/>
          <w:i/>
        </w:rPr>
        <w:t xml:space="preserve">This Thesis Proposal meets the academic requirements for the Master’s in Digital Design at the University of Lima, with alignment to Peru’s National Digitization Plan and UN Sustainable Development Goals 9 (Industry Innovation) and 10 (Reduced Inequalities).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Culturally Responsive Web Designer for Businesses in Peru Lima</dc:title>
  <dc:creator/>
  <dc:language>en</dc:language>
  <cp:keywords/>
  <dcterms:created xsi:type="dcterms:W3CDTF">2026-07-13T21:36:32Z</dcterms:created>
  <dcterms:modified xsi:type="dcterms:W3CDTF">2026-07-13T21:36:32Z</dcterms:modified>
</cp:coreProperties>
</file>

<file path=docProps/custom.xml><?xml version="1.0" encoding="utf-8"?>
<Properties xmlns="http://schemas.openxmlformats.org/officeDocument/2006/custom-properties" xmlns:vt="http://schemas.openxmlformats.org/officeDocument/2006/docPropsVTypes"/>
</file>