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Culturally-Adaptive</w:t>
      </w:r>
      <w:r>
        <w:t xml:space="preserve"> </w:t>
      </w:r>
      <w:r>
        <w:t xml:space="preserve">Web</w:t>
      </w:r>
      <w:r>
        <w:t xml:space="preserve"> </w:t>
      </w:r>
      <w:r>
        <w:t xml:space="preserve">Design</w:t>
      </w:r>
      <w:r>
        <w:t xml:space="preserve"> </w:t>
      </w:r>
      <w:r>
        <w:t xml:space="preserve">for</w:t>
      </w:r>
      <w:r>
        <w:t xml:space="preserve"> </w:t>
      </w:r>
      <w:r>
        <w:t xml:space="preserve">Riyadh's</w:t>
      </w:r>
      <w:r>
        <w:t xml:space="preserve"> </w:t>
      </w:r>
      <w:r>
        <w:t xml:space="preserve">Digital</w:t>
      </w:r>
      <w:r>
        <w:t xml:space="preserve"> </w:t>
      </w:r>
      <w:r>
        <w:t xml:space="preserve">Transformation</w:t>
      </w:r>
    </w:p>
    <w:bookmarkStart w:id="29" w:name="X7f3de2db232a0dbed8be07e715fb55afc6b7089"/>
    <w:p>
      <w:pPr>
        <w:pStyle w:val="Heading1"/>
      </w:pPr>
      <w:r>
        <w:t xml:space="preserve">Thesis Proposal: Culturally-Adaptive Web Design Framework for Saudi Arabia's Riyadh Market</w:t>
      </w:r>
    </w:p>
    <w:bookmarkStart w:id="20" w:name="abstract"/>
    <w:p>
      <w:pPr>
        <w:pStyle w:val="Heading2"/>
      </w:pPr>
      <w:r>
        <w:t xml:space="preserve">Abstract</w:t>
      </w:r>
    </w:p>
    <w:p>
      <w:pPr>
        <w:pStyle w:val="FirstParagraph"/>
      </w:pPr>
      <w:r>
        <w:t xml:space="preserve">This Thesis Proposal outlines a research project focused on developing a culturally-responsive web design framework specifically tailored for the digital landscape of Riyadh, Saudi Arabia. As Kingdom Vision 2030 accelerates digital transformation across the nation, the capital city Riyadh has emerged as the epicenter of this evolution. Current web design practices often overlook critical cultural, linguistic, and socio-technical nuances inherent to Saudi audiences. This research will investigate how</w:t>
      </w:r>
      <w:r>
        <w:t xml:space="preserve"> </w:t>
      </w:r>
      <w:r>
        <w:rPr>
          <w:bCs/>
          <w:b/>
        </w:rPr>
        <w:t xml:space="preserve">Web Designer</w:t>
      </w:r>
      <w:r>
        <w:t xml:space="preserve">s can effectively navigate these complexities to create user-centric digital experiences that align with national values, regional demographics, and Riyadh's unique urban identity. The proposed framework aims to address a significant gap in existing design methodologies by embedding Saudi cultural intelligence directly into the web development lifecycle.</w:t>
      </w:r>
    </w:p>
    <w:bookmarkEnd w:id="20"/>
    <w:bookmarkStart w:id="21" w:name="Xee6cf3420d11499d9a1f83d81df1eebe3a7fb4f"/>
    <w:p>
      <w:pPr>
        <w:pStyle w:val="Heading2"/>
      </w:pPr>
      <w:r>
        <w:t xml:space="preserve">1. Introduction: Context of Riyadh and Digital Imperatives</w:t>
      </w:r>
    </w:p>
    <w:p>
      <w:pPr>
        <w:pStyle w:val="FirstParagraph"/>
      </w:pPr>
      <w:r>
        <w:t xml:space="preserve">Riyadh, as the political, economic, and technological heart of Saudi Arabia, is undergoing unprecedented digital acceleration. The city's population exceeds 8 million, with a youth demographic (60% under 35) driving rapid adoption of e-commerce, government services (e.g., Absher platform), and digital tourism initiatives like Riyadh Season. However, the demand for websites that authentically resonate with Saudi users—particularly in the domains of commerce, civic engagement, and cultural promotion—outstrips current</w:t>
      </w:r>
      <w:r>
        <w:t xml:space="preserve"> </w:t>
      </w:r>
      <w:r>
        <w:rPr>
          <w:bCs/>
          <w:b/>
        </w:rPr>
        <w:t xml:space="preserve">Web Designer</w:t>
      </w:r>
      <w:r>
        <w:t xml:space="preserve"> </w:t>
      </w:r>
      <w:r>
        <w:t xml:space="preserve">capabilities. Most global design templates fail to accommodate Arabic language requirements (Right-to-Left layouts), religious sensitivities (e.g., Ramadan marketing protocols), or culturally specific visual symbols. This research directly responds to the Saudi government's mandate for localized digital solutions, positioning Riyadh as the ideal microcosm for developing a scalable, culturally-grounded</w:t>
      </w:r>
      <w:r>
        <w:t xml:space="preserve"> </w:t>
      </w:r>
      <w:r>
        <w:rPr>
          <w:bCs/>
          <w:b/>
        </w:rPr>
        <w:t xml:space="preserve">Web Designer</w:t>
      </w:r>
      <w:r>
        <w:t xml:space="preserve"> </w:t>
      </w:r>
      <w:r>
        <w:t xml:space="preserve">toolkit.</w:t>
      </w:r>
    </w:p>
    <w:bookmarkEnd w:id="21"/>
    <w:bookmarkStart w:id="22" w:name="research-gap-and-problem-statement"/>
    <w:p>
      <w:pPr>
        <w:pStyle w:val="Heading2"/>
      </w:pPr>
      <w:r>
        <w:t xml:space="preserve">2. Research Gap and Problem Statement</w:t>
      </w:r>
    </w:p>
    <w:p>
      <w:pPr>
        <w:pStyle w:val="FirstParagraph"/>
      </w:pPr>
      <w:r>
        <w:t xml:space="preserve">Literature reviews reveal a critical oversight: while studies exist on Arabic web design and Saudi digital adoption (e.g., Alotaibi &amp; Al-Saadi, 2023), no comprehensive framework integrates Saudi-specific cultural intelligence with contemporary UX/UI best practices for Riyadh's market. Existing resources often treat "Saudi" as monolithic, ignoring regional variations within the capital—such as differences between business districts like Diplomatic Quarter and heritage zones like Al-Murabba. Furthermore,</w:t>
      </w:r>
      <w:r>
        <w:t xml:space="preserve"> </w:t>
      </w:r>
      <w:r>
        <w:rPr>
          <w:bCs/>
          <w:b/>
        </w:rPr>
        <w:t xml:space="preserve">Web Designer</w:t>
      </w:r>
      <w:r>
        <w:t xml:space="preserve">s in Riyadh frequently lack formal training in navigating:</w:t>
      </w:r>
    </w:p>
    <w:p>
      <w:pPr>
        <w:numPr>
          <w:ilvl w:val="0"/>
          <w:numId w:val="1001"/>
        </w:numPr>
        <w:pStyle w:val="Compact"/>
      </w:pPr>
      <w:r>
        <w:t xml:space="preserve">Cultural taboos (e.g., gender representation norms)</w:t>
      </w:r>
    </w:p>
    <w:p>
      <w:pPr>
        <w:numPr>
          <w:ilvl w:val="0"/>
          <w:numId w:val="1001"/>
        </w:numPr>
        <w:pStyle w:val="Compact"/>
      </w:pPr>
      <w:r>
        <w:t xml:space="preserve">Religious context integration (e.g., prayer times on e-commerce sites)</w:t>
      </w:r>
    </w:p>
    <w:p>
      <w:pPr>
        <w:numPr>
          <w:ilvl w:val="0"/>
          <w:numId w:val="1001"/>
        </w:numPr>
        <w:pStyle w:val="Compact"/>
      </w:pPr>
      <w:r>
        <w:t xml:space="preserve">National identity elements beyond flag colors (e.g., Diriyah Gate symbolism)</w:t>
      </w:r>
    </w:p>
    <w:bookmarkEnd w:id="22"/>
    <w:bookmarkStart w:id="23" w:name="research-objectives"/>
    <w:p>
      <w:pPr>
        <w:pStyle w:val="Heading2"/>
      </w:pPr>
      <w:r>
        <w:t xml:space="preserve">3. Research Objectives</w:t>
      </w:r>
    </w:p>
    <w:p>
      <w:pPr>
        <w:pStyle w:val="FirstParagraph"/>
      </w:pPr>
      <w:r>
        <w:t xml:space="preserve">This thesis proposes to:</w:t>
      </w:r>
    </w:p>
    <w:p>
      <w:pPr>
        <w:numPr>
          <w:ilvl w:val="0"/>
          <w:numId w:val="1002"/>
        </w:numPr>
        <w:pStyle w:val="Compact"/>
      </w:pPr>
      <w:r>
        <w:t xml:space="preserve">Identify and catalog culturally significant design touchpoints specific to Riyadh-based users through ethnographic fieldwork.</w:t>
      </w:r>
    </w:p>
    <w:p>
      <w:pPr>
        <w:numPr>
          <w:ilvl w:val="0"/>
          <w:numId w:val="1002"/>
        </w:numPr>
        <w:pStyle w:val="Compact"/>
      </w:pPr>
      <w:r>
        <w:t xml:space="preserve">Develop a standardized yet flexible web design framework incorporating Saudi cultural protocols, Arabic UI patterns, and Riyadh-specific user behaviors.</w:t>
      </w:r>
    </w:p>
    <w:p>
      <w:pPr>
        <w:numPr>
          <w:ilvl w:val="0"/>
          <w:numId w:val="1002"/>
        </w:numPr>
        <w:pStyle w:val="Compact"/>
      </w:pPr>
      <w:r>
        <w:t xml:space="preserve">Validate the framework via case studies with 5+ Riyadh-based businesses (e.g., tourism agencies, fintech startups) to measure engagement and cultural resonance.</w:t>
      </w:r>
    </w:p>
    <w:p>
      <w:pPr>
        <w:numPr>
          <w:ilvl w:val="0"/>
          <w:numId w:val="1002"/>
        </w:numPr>
        <w:pStyle w:val="Compact"/>
      </w:pPr>
      <w:r>
        <w:t xml:space="preserve">Create an open-source toolkit for</w:t>
      </w:r>
      <w:r>
        <w:t xml:space="preserve"> </w:t>
      </w:r>
      <w:r>
        <w:rPr>
          <w:bCs/>
          <w:b/>
        </w:rPr>
        <w:t xml:space="preserve">Web Designer</w:t>
      </w:r>
      <w:r>
        <w:t xml:space="preserve">s in Saudi Arabia, including Arabic UX patterns library and cultural compliance checklist.</w:t>
      </w:r>
    </w:p>
    <w:bookmarkEnd w:id="23"/>
    <w:bookmarkStart w:id="24"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iCs/>
          <w:i/>
        </w:rPr>
        <w:t xml:space="preserve">Phase 1 (Qualitative):</w:t>
      </w:r>
      <w:r>
        <w:t xml:space="preserve"> </w:t>
      </w:r>
      <w:r>
        <w:t xml:space="preserve">In-depth interviews with 20+ Riyadh-based</w:t>
      </w:r>
      <w:r>
        <w:t xml:space="preserve"> </w:t>
      </w:r>
      <w:r>
        <w:rPr>
          <w:bCs/>
          <w:b/>
        </w:rPr>
        <w:t xml:space="preserve">Web Designer</w:t>
      </w:r>
      <w:r>
        <w:t xml:space="preserve">s and cultural consultants; focus groups with 30 diverse Saudi users across age/gender/income brackets in Riyadh.</w:t>
      </w:r>
    </w:p>
    <w:p>
      <w:pPr>
        <w:numPr>
          <w:ilvl w:val="0"/>
          <w:numId w:val="1003"/>
        </w:numPr>
        <w:pStyle w:val="Compact"/>
      </w:pPr>
      <w:r>
        <w:rPr>
          <w:iCs/>
          <w:i/>
        </w:rPr>
        <w:t xml:space="preserve">Phase 2 (Quantitative):</w:t>
      </w:r>
      <w:r>
        <w:t xml:space="preserve"> </w:t>
      </w:r>
      <w:r>
        <w:t xml:space="preserve">A/B testing of culturally adapted vs. generic sites for key Riyadh businesses (e.g., a local fashion brand targeting young Saudi women, a government service portal) measuring bounce rates and task completion.</w:t>
      </w:r>
    </w:p>
    <w:p>
      <w:pPr>
        <w:numPr>
          <w:ilvl w:val="0"/>
          <w:numId w:val="1003"/>
        </w:numPr>
        <w:pStyle w:val="Compact"/>
      </w:pPr>
      <w:r>
        <w:rPr>
          <w:iCs/>
          <w:i/>
        </w:rPr>
        <w:t xml:space="preserve">Phase 3 (Framework Development):</w:t>
      </w:r>
      <w:r>
        <w:t xml:space="preserve"> </w:t>
      </w:r>
      <w:r>
        <w:t xml:space="preserve">Co-creation workshops with designers to build the framework, validated through iterative user testing in Riyadh neighborhoods (e.g., Al Olaya, King Abdullah Financial District).</w:t>
      </w:r>
    </w:p>
    <w:p>
      <w:pPr>
        <w:pStyle w:val="FirstParagraph"/>
      </w:pPr>
      <w:r>
        <w:t xml:space="preserve">Data will be analyzed for cultural patterns using Hofstede’s Cultural Dimensions Theory adapted for Saudi context, ensuring alignment with Vision 2030's "Saudi Culture" pillar.</w:t>
      </w:r>
    </w:p>
    <w:bookmarkEnd w:id="24"/>
    <w:bookmarkStart w:id="25" w:name="significance-to-saudi-arabia-and-riyadh"/>
    <w:p>
      <w:pPr>
        <w:pStyle w:val="Heading2"/>
      </w:pPr>
      <w:r>
        <w:t xml:space="preserve">5. Significance to Saudi Arabia and Riyadh</w:t>
      </w:r>
    </w:p>
    <w:p>
      <w:pPr>
        <w:pStyle w:val="FirstParagraph"/>
      </w:pPr>
      <w:r>
        <w:t xml:space="preserve">This research directly supports national priorities:</w:t>
      </w:r>
    </w:p>
    <w:p>
      <w:pPr>
        <w:numPr>
          <w:ilvl w:val="0"/>
          <w:numId w:val="1004"/>
        </w:numPr>
        <w:pStyle w:val="Compact"/>
      </w:pPr>
      <w:r>
        <w:rPr>
          <w:bCs/>
          <w:b/>
        </w:rPr>
        <w:t xml:space="preserve">Enhanced User Experience:</w:t>
      </w:r>
      <w:r>
        <w:t xml:space="preserve"> </w:t>
      </w:r>
      <w:r>
        <w:t xml:space="preserve">Addresses the Kingdom’s goal of making digital services "accessible to all Saudis," reducing friction for users in Riyadh (where 90% of online activity originates).</w:t>
      </w:r>
    </w:p>
    <w:p>
      <w:pPr>
        <w:numPr>
          <w:ilvl w:val="0"/>
          <w:numId w:val="1004"/>
        </w:numPr>
        <w:pStyle w:val="Compact"/>
      </w:pPr>
      <w:r>
        <w:rPr>
          <w:bCs/>
          <w:b/>
        </w:rPr>
        <w:t xml:space="preserve">Economic Impact:</w:t>
      </w:r>
      <w:r>
        <w:t xml:space="preserve"> </w:t>
      </w:r>
      <w:r>
        <w:t xml:space="preserve">Empowers local businesses to compete globally by creating culturally fluent digital presences, supporting Vision 2030’s target of boosting SME digital adoption to 85% by 2030.</w:t>
      </w:r>
    </w:p>
    <w:p>
      <w:pPr>
        <w:numPr>
          <w:ilvl w:val="0"/>
          <w:numId w:val="1004"/>
        </w:numPr>
        <w:pStyle w:val="Compact"/>
      </w:pPr>
      <w:r>
        <w:rPr>
          <w:bCs/>
          <w:b/>
        </w:rPr>
        <w:t xml:space="preserve">Cultural Preservation:</w:t>
      </w:r>
      <w:r>
        <w:t xml:space="preserve"> </w:t>
      </w:r>
      <w:r>
        <w:t xml:space="preserve">Ensures web design honors Saudi heritage (e.g., using patterns from Riyadh’s historic markets in UI elements) without resorting to stereotypes, aligning with the General Authority for Culture’s "Digital Heritage" initiative.</w:t>
      </w:r>
    </w:p>
    <w:p>
      <w:pPr>
        <w:numPr>
          <w:ilvl w:val="0"/>
          <w:numId w:val="1004"/>
        </w:numPr>
        <w:pStyle w:val="Compact"/>
      </w:pPr>
      <w:r>
        <w:rPr>
          <w:bCs/>
          <w:b/>
        </w:rPr>
        <w:t xml:space="preserve">Workforce Development:</w:t>
      </w:r>
      <w:r>
        <w:t xml:space="preserve"> </w:t>
      </w:r>
      <w:r>
        <w:t xml:space="preserve">Provides Riyadh's burgeoning creative industry with a standardized skillset, positioning Saudi</w:t>
      </w:r>
      <w:r>
        <w:t xml:space="preserve"> </w:t>
      </w:r>
      <w:r>
        <w:rPr>
          <w:bCs/>
          <w:b/>
        </w:rPr>
        <w:t xml:space="preserve">Web Designer</w:t>
      </w:r>
      <w:r>
        <w:t xml:space="preserve">s as leaders in MENA cultural UX.</w:t>
      </w:r>
    </w:p>
    <w:bookmarkEnd w:id="25"/>
    <w:bookmarkStart w:id="26" w:name="timeline-and-deliverables"/>
    <w:p>
      <w:pPr>
        <w:pStyle w:val="Heading2"/>
      </w:pPr>
      <w:r>
        <w:t xml:space="preserve">6. Timeline and Deliverables</w:t>
      </w:r>
    </w:p>
    <w:p>
      <w:pPr>
        <w:pStyle w:val="FirstParagraph"/>
      </w:pPr>
      <w:r>
        <w:rPr>
          <w:iCs/>
          <w:i/>
        </w:rPr>
        <w:t xml:space="preserve">(Total: 18 Months)</w:t>
      </w:r>
    </w:p>
    <w:p>
      <w:pPr>
        <w:numPr>
          <w:ilvl w:val="0"/>
          <w:numId w:val="1005"/>
        </w:numPr>
        <w:pStyle w:val="Compact"/>
      </w:pPr>
      <w:r>
        <w:rPr>
          <w:bCs/>
          <w:b/>
        </w:rPr>
        <w:t xml:space="preserve">Months 1-3:</w:t>
      </w:r>
      <w:r>
        <w:t xml:space="preserve"> </w:t>
      </w:r>
      <w:r>
        <w:t xml:space="preserve">Literature review, Riyadh user segmentation, ethical approvals.</w:t>
      </w:r>
    </w:p>
    <w:p>
      <w:pPr>
        <w:numPr>
          <w:ilvl w:val="0"/>
          <w:numId w:val="1005"/>
        </w:numPr>
        <w:pStyle w:val="Compact"/>
      </w:pPr>
      <w:r>
        <w:rPr>
          <w:bCs/>
          <w:b/>
        </w:rPr>
        <w:t xml:space="preserve">Months 4-6:</w:t>
      </w:r>
      <w:r>
        <w:t xml:space="preserve"> </w:t>
      </w:r>
      <w:r>
        <w:t xml:space="preserve">Primary data collection (interviews/focus groups in Riyadh).</w:t>
      </w:r>
    </w:p>
    <w:p>
      <w:pPr>
        <w:numPr>
          <w:ilvl w:val="0"/>
          <w:numId w:val="1005"/>
        </w:numPr>
        <w:pStyle w:val="Compact"/>
      </w:pPr>
      <w:r>
        <w:rPr>
          <w:bCs/>
          <w:b/>
        </w:rPr>
        <w:t xml:space="preserve">Months 7-12:</w:t>
      </w:r>
      <w:r>
        <w:t xml:space="preserve"> </w:t>
      </w:r>
      <w:r>
        <w:t xml:space="preserve">Framework development &amp; initial validation with partner businesses in Riyadh.</w:t>
      </w:r>
    </w:p>
    <w:p>
      <w:pPr>
        <w:numPr>
          <w:ilvl w:val="0"/>
          <w:numId w:val="1005"/>
        </w:numPr>
        <w:pStyle w:val="Compact"/>
      </w:pPr>
      <w:r>
        <w:rPr>
          <w:bCs/>
          <w:b/>
        </w:rPr>
        <w:t xml:space="preserve">Months 13-15:</w:t>
      </w:r>
      <w:r>
        <w:t xml:space="preserve"> </w:t>
      </w:r>
      <w:r>
        <w:t xml:space="preserve">Tool development (digital toolkit for designers), A/B testing refinement.</w:t>
      </w:r>
    </w:p>
    <w:p>
      <w:pPr>
        <w:numPr>
          <w:ilvl w:val="0"/>
          <w:numId w:val="1005"/>
        </w:numPr>
        <w:pStyle w:val="Compact"/>
      </w:pPr>
      <w:r>
        <w:rPr>
          <w:bCs/>
          <w:b/>
        </w:rPr>
        <w:t xml:space="preserve">Months 16-18:</w:t>
      </w:r>
      <w:r>
        <w:t xml:space="preserve"> </w:t>
      </w:r>
      <w:r>
        <w:t xml:space="preserve">Thesis writing, stakeholder presentation to Ministry of Culture &amp; Riyadh Digital Authority.</w:t>
      </w:r>
    </w:p>
    <w:bookmarkEnd w:id="26"/>
    <w:bookmarkStart w:id="27" w:name="conclusion"/>
    <w:p>
      <w:pPr>
        <w:pStyle w:val="Heading2"/>
      </w:pPr>
      <w:r>
        <w:t xml:space="preserve">7. Conclusion</w:t>
      </w:r>
    </w:p>
    <w:p>
      <w:pPr>
        <w:pStyle w:val="FirstParagraph"/>
      </w:pPr>
      <w:r>
        <w:t xml:space="preserve">The proposed research transcends conventional web design studies by centering the unique needs of Saudi Arabia’s most dynamic digital hub—Riyadh. This Thesis Proposal establishes that effective</w:t>
      </w:r>
      <w:r>
        <w:t xml:space="preserve"> </w:t>
      </w:r>
      <w:r>
        <w:rPr>
          <w:bCs/>
          <w:b/>
        </w:rPr>
        <w:t xml:space="preserve">Web Designer</w:t>
      </w:r>
      <w:r>
        <w:t xml:space="preserve"> </w:t>
      </w:r>
      <w:r>
        <w:t xml:space="preserve">practice in this context requires moving beyond technical proficiency to embrace cultural fluency as a core competency. By creating an actionable framework rooted in Riyadh’s reality, this work will provide tangible value to Saudi businesses, government entities, and the next generation of local designers. It addresses a critical gap in the Kingdom’s digital infrastructure while contributing meaningfully to global discourse on culturally-responsive design. Ultimately, this thesis positions</w:t>
      </w:r>
      <w:r>
        <w:t xml:space="preserve"> </w:t>
      </w:r>
      <w:r>
        <w:rPr>
          <w:bCs/>
          <w:b/>
        </w:rPr>
        <w:t xml:space="preserve">Web Designer</w:t>
      </w:r>
      <w:r>
        <w:t xml:space="preserve">s not merely as developers of websites but as essential cultural translators driving Riyadh’s inclusive digital future.</w:t>
      </w:r>
    </w:p>
    <w:bookmarkEnd w:id="27"/>
    <w:bookmarkStart w:id="28" w:name="references-selected"/>
    <w:p>
      <w:pPr>
        <w:pStyle w:val="Heading2"/>
      </w:pPr>
      <w:r>
        <w:t xml:space="preserve">References (Selected)</w:t>
      </w:r>
    </w:p>
    <w:p>
      <w:pPr>
        <w:pStyle w:val="FirstParagraph"/>
      </w:pPr>
      <w:r>
        <w:t xml:space="preserve">Alotaibi, F., &amp; Al-Saadi, S. (2023). Digital Transformation in Saudi Arabia: Barriers and Enablers. *Journal of Arabian Studies*, 13(1), 45-67.</w:t>
      </w:r>
      <w:r>
        <w:br/>
      </w:r>
      <w:r>
        <w:t xml:space="preserve">Saudi Vision 2030 Digital Strategy Document (2023). Ministry of Investment.</w:t>
      </w:r>
      <w:r>
        <w:br/>
      </w:r>
      <w:r>
        <w:t xml:space="preserve">Hofstede Insights. (2024). Saudi Arabia Cultural Dimensions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Culturally-Adaptive Web Design for Riyadh's Digital Transformation</dc:title>
  <dc:creator/>
  <dc:language>en</dc:language>
  <cp:keywords/>
  <dcterms:created xsi:type="dcterms:W3CDTF">2026-04-27T16:02:39Z</dcterms:created>
  <dcterms:modified xsi:type="dcterms:W3CDTF">2026-04-27T16:02:39Z</dcterms:modified>
</cp:coreProperties>
</file>

<file path=docProps/custom.xml><?xml version="1.0" encoding="utf-8"?>
<Properties xmlns="http://schemas.openxmlformats.org/officeDocument/2006/custom-properties" xmlns:vt="http://schemas.openxmlformats.org/officeDocument/2006/docPropsVTypes"/>
</file>