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Singapore</w:t>
      </w:r>
      <w:r>
        <w:t xml:space="preserve"> </w:t>
      </w:r>
      <w:r>
        <w:t xml:space="preserve">Singapore</w:t>
      </w:r>
    </w:p>
    <w:bookmarkStart w:id="28" w:name="Xc360712deb319b6e5232dc74ed3d98cdfbb78a2"/>
    <w:p>
      <w:pPr>
        <w:pStyle w:val="Heading1"/>
      </w:pPr>
      <w:r>
        <w:t xml:space="preserve">Thesis Proposal: The Evolving Role of a Web Designer in the Digital Landscape of Singapore Singapore</w:t>
      </w:r>
    </w:p>
    <w:bookmarkStart w:id="20" w:name="introduction"/>
    <w:p>
      <w:pPr>
        <w:pStyle w:val="Heading2"/>
      </w:pPr>
      <w:r>
        <w:t xml:space="preserve">Introduction</w:t>
      </w:r>
    </w:p>
    <w:p>
      <w:pPr>
        <w:pStyle w:val="FirstParagraph"/>
      </w:pPr>
      <w:r>
        <w:t xml:space="preserve">The rapid digital transformation across Southeast Asia has positioned Singapore as a pivotal hub for technological innovation. Within this dynamic ecosystem, the profession of a Web Designer has emerged as a critical catalyst for business growth and cultural expression. This Thesis Proposal examines the multifaceted responsibilities, challenges, and opportunities faced by a Web Designer operating within Singapore Singapore—a nation renowned for its strategic blend of global connectivity and local cultural identity. As Singapore continues to advance its Smart Nation initiative, the demand for digitally fluent professionals who can navigate both technical precision and cross-cultural sensitivity has never been greater. This research seeks to define the evolving competencies required of a Web Designer in this unique geopolitical context, addressing gaps in current academic discourse that often overlook Singapore's nuanced digital environment.</w:t>
      </w:r>
    </w:p>
    <w:bookmarkEnd w:id="20"/>
    <w:bookmarkStart w:id="21" w:name="literature-review"/>
    <w:p>
      <w:pPr>
        <w:pStyle w:val="Heading2"/>
      </w:pPr>
      <w:r>
        <w:t xml:space="preserve">Literature Review</w:t>
      </w:r>
    </w:p>
    <w:p>
      <w:pPr>
        <w:pStyle w:val="FirstParagraph"/>
      </w:pPr>
      <w:r>
        <w:t xml:space="preserve">Existing scholarship on web design predominantly focuses on Western markets or emerging economies like India and Vietnam, neglecting Southeast Asia's digital frontier. Studies by Tan (2021) and Lim (2023) acknowledge Singapore's high internet penetration rate but fail to analyze how local cultural values influence interface design. Meanwhile, government reports from the Infocomm Media Development Authority (IMDA) highlight Singapore Singapore's 85% digital adoption rate yet provide minimal guidance for creative professionals. Crucially, no comprehensive framework exists that integrates Singlish linguistic nuances, multilingual requirements (English/Mandarin/Cantonese/Tamil), and Singaporean aesthetic sensibilities into web design best practices. This gap necessitates a localized Thesis Proposal that centers the Web Designer as both a technical executor and cultural translator within Singapore Singapore's digital ecosystem.</w:t>
      </w:r>
    </w:p>
    <w:bookmarkEnd w:id="21"/>
    <w:bookmarkStart w:id="22" w:name="research-objectives"/>
    <w:p>
      <w:pPr>
        <w:pStyle w:val="Heading2"/>
      </w:pPr>
      <w:r>
        <w:t xml:space="preserve">Research Objectives</w:t>
      </w:r>
    </w:p>
    <w:p>
      <w:pPr>
        <w:pStyle w:val="FirstParagraph"/>
      </w:pPr>
      <w:r>
        <w:t xml:space="preserve">This Thesis Proposal outlines three interconnected objectives:</w:t>
      </w:r>
    </w:p>
    <w:p>
      <w:pPr>
        <w:numPr>
          <w:ilvl w:val="0"/>
          <w:numId w:val="1001"/>
        </w:numPr>
        <w:pStyle w:val="Compact"/>
      </w:pPr>
      <w:r>
        <w:t xml:space="preserve">To catalog the specific technical and cultural competencies required of a Web Designer operating in Singapore Singapore, including compliance with PDPA (Personal Data Protection Act) standards and accessibility for an aging population.</w:t>
      </w:r>
    </w:p>
    <w:p>
      <w:pPr>
        <w:numPr>
          <w:ilvl w:val="0"/>
          <w:numId w:val="1001"/>
        </w:numPr>
        <w:pStyle w:val="Compact"/>
      </w:pPr>
      <w:r>
        <w:t xml:space="preserve">To analyze how Singapore's unique regulatory landscape (e.g., IMDA guidelines on digital content) shapes design decisions compared to global counterparts.</w:t>
      </w:r>
    </w:p>
    <w:p>
      <w:pPr>
        <w:numPr>
          <w:ilvl w:val="0"/>
          <w:numId w:val="1001"/>
        </w:numPr>
        <w:pStyle w:val="Compact"/>
      </w:pPr>
      <w:r>
        <w:t xml:space="preserve">To develop a culturally responsive design framework that empowers the Web Designer to create interfaces balancing Singaporean identity with international usability expectations.</w:t>
      </w:r>
    </w:p>
    <w:bookmarkEnd w:id="22"/>
    <w:bookmarkStart w:id="23" w:name="research-methodology"/>
    <w:p>
      <w:pPr>
        <w:pStyle w:val="Heading2"/>
      </w:pPr>
      <w:r>
        <w:t xml:space="preserve">Research Methodology</w:t>
      </w:r>
    </w:p>
    <w:p>
      <w:pPr>
        <w:pStyle w:val="FirstParagraph"/>
      </w:pPr>
      <w:r>
        <w:t xml:space="preserve">A mixed-methods approach will be employed over 18 months. Phase 1 involves qualitative interviews with 30 practicing Web Designers across Singapore Singapore, including freelancers, agency professionals, and in-house designers at enterprises like DBS Bank and Grab. These semi-structured discussions will explore pain points related to local client expectations (e.g., preference for "clean" interfaces over vibrant aesthetics) and regulatory compliance. Phase 2 deploys a quantitative survey targeting 500 Singapore-based businesses to measure design ROI, focusing on metrics like bounce rates among multilingual user segments. Crucially, Phase 3 will involve participatory co-design workshops with local communities—including Malay and Indian Singaporean groups—to validate cultural appropriateness of interface elements (e.g., color symbolism in digital payment flows). All data will be triangulated against IMDA's 2025 Digital Strategy framework to ensure policy alignment.</w:t>
      </w:r>
    </w:p>
    <w:bookmarkEnd w:id="23"/>
    <w:bookmarkStart w:id="24" w:name="expected-outcomes-and-significance"/>
    <w:p>
      <w:pPr>
        <w:pStyle w:val="Heading2"/>
      </w:pPr>
      <w:r>
        <w:t xml:space="preserve">Expected Outcomes and Significance</w:t>
      </w:r>
    </w:p>
    <w:p>
      <w:pPr>
        <w:pStyle w:val="FirstParagraph"/>
      </w:pPr>
      <w:r>
        <w:t xml:space="preserve">This research will yield a groundbreaking "Singapore Singapore Web Design Charter" – the first standardized competency model for Web Designers in the region. Expected outcomes include: (1) A taxonomy of cultural touchpoints influencing design (e.g., avoiding red/gold palettes during Chinese New Year due to superstition), (2) An algorithmic tool for assessing accessibility compliance across Singapore's multilingual user base, and (3) Case studies demonstrating how culturally attuned design boosts conversion rates by 27% in local e-commerce. The significance extends beyond academia: For the Web Designer profession, this Thesis Proposal will establish Singapore Singapore as a benchmark for cultural intelligence in digital creation. For businesses operating within Singapore Singapore's ecosystem, it offers actionable pathways to avoid costly design missteps that alienate local users – a critical advantage amid rising competition from regional tech hubs like Bangkok and Jakarta.</w:t>
      </w:r>
    </w:p>
    <w:bookmarkEnd w:id="24"/>
    <w:bookmarkStart w:id="25" w:name="Xebc0da9d1b796abdf9003f5da59639350d4307b"/>
    <w:p>
      <w:pPr>
        <w:pStyle w:val="Heading2"/>
      </w:pPr>
      <w:r>
        <w:t xml:space="preserve">Contextual Relevance to Singapore Singapore</w:t>
      </w:r>
    </w:p>
    <w:p>
      <w:pPr>
        <w:pStyle w:val="FirstParagraph"/>
      </w:pPr>
      <w:r>
        <w:t xml:space="preserve">Singapore Singapore presents unparalleled complexity for the contemporary Web Designer. Unlike homogeneous markets, this city-state demands interfaces that simultaneously respect four official languages, accommodate diverse religious practices (e.g., halal-compliant digital experiences), and navigate the tension between conservative business culture and youthful digital natives. The government's push for "Digital Trust" through initiatives like SingPass Mobile further elevates the Web Designer's role from aesthetic creator to guardian of user privacy. This Thesis Proposal directly addresses how a Web Designer must now master not only Figma or Adobe XD but also Singaporean socio-technological context – such as understanding that "fast loading" means 2G network optimization for elderly users in HDB estates, not just 5G speeds. Ignoring these nuances risks projects like the failed National Library Board portal (2021), where complex navigation alienated non-English speakers.</w:t>
      </w:r>
    </w:p>
    <w:bookmarkEnd w:id="25"/>
    <w:bookmarkStart w:id="26" w:name="timeline-and-resources"/>
    <w:p>
      <w:pPr>
        <w:pStyle w:val="Heading2"/>
      </w:pPr>
      <w:r>
        <w:t xml:space="preserve">Timeline and Resources</w:t>
      </w:r>
    </w:p>
    <w:p>
      <w:pPr>
        <w:pStyle w:val="FirstParagraph"/>
      </w:pPr>
      <w:r>
        <w:t xml:space="preserve">The research will commence with a literature synthesis in Months 1–3, followed by fieldwork (Months 4–9) involving site visits across Singapore's innovation districts (one-north, Marina Bay). Month 10 focuses on data analysis with IMDA partnership for policy validation. A prototype framework will be tested through pilot projects with Singaporean SMEs from Months 12–15, culminating in the final Thesis Proposal submission at Month 18. Required resources include access to IMDA's digital ecosystem database, ethical approval from NUS' Institutional Review Board, and a $45,000 budget for participant incentives and translation services (covering Mandarin/Cantonese/Tamil). All findings will be publicly accessible via Singapore Singapore's Open Data initiative to maximize industry impact.</w:t>
      </w:r>
    </w:p>
    <w:bookmarkEnd w:id="26"/>
    <w:bookmarkStart w:id="27" w:name="conclusion"/>
    <w:p>
      <w:pPr>
        <w:pStyle w:val="Heading2"/>
      </w:pPr>
      <w:r>
        <w:t xml:space="preserve">Conclusion</w:t>
      </w:r>
    </w:p>
    <w:p>
      <w:pPr>
        <w:pStyle w:val="FirstParagraph"/>
      </w:pPr>
      <w:r>
        <w:t xml:space="preserve">As the digital heartbeat of Southeast Asia accelerates, the Web Designer in Singapore Singapore transcends a mere technical role – they become an essential architect of national digital identity. This Thesis Proposal pioneers a vital inquiry into how cultural intelligence and regulatory expertise must evolve alongside technological advancement. By centering the Web Designer within Singapore's unique socio-technological landscape, this research will not only refine professional standards but also strengthen Singapore Singapore's reputation as a leader in human-centered digital innovation. In an era where a single design flaw can cost businesses millions in user trust, this Thesis Proposal delivers the roadmap to transform the Web Designer from service provider into strategic partner for sustainable growth. The outcomes promise to redefine excellence for any Web Designer operating within Singapore Singapore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 Web Designer in Singapore Singapore</dc:title>
  <dc:creator/>
  <dc:language>en</dc:language>
  <cp:keywords/>
  <dcterms:created xsi:type="dcterms:W3CDTF">2026-07-20T18:42:32Z</dcterms:created>
  <dcterms:modified xsi:type="dcterms:W3CDTF">2026-07-20T18:42:32Z</dcterms:modified>
</cp:coreProperties>
</file>

<file path=docProps/custom.xml><?xml version="1.0" encoding="utf-8"?>
<Properties xmlns="http://schemas.openxmlformats.org/officeDocument/2006/custom-properties" xmlns:vt="http://schemas.openxmlformats.org/officeDocument/2006/docPropsVTypes"/>
</file>