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Economy</w:t>
      </w:r>
    </w:p>
    <w:bookmarkStart w:id="29" w:name="Xc1c9be6910a34dd59cb935c6aa9e9b548d17d43"/>
    <w:p>
      <w:pPr>
        <w:pStyle w:val="Heading1"/>
      </w:pPr>
      <w:r>
        <w:t xml:space="preserve">Thesis Proposal: The Evolving Role of a Web Designer in Spain Madrid's Digital Economy</w:t>
      </w:r>
    </w:p>
    <w:p>
      <w:pPr>
        <w:pStyle w:val="FirstParagraph"/>
      </w:pPr>
      <w:r>
        <w:t xml:space="preserve">This Thesis Proposal examines the critical intersection of digital design expertise, local economic development, and cultural identity within</w:t>
      </w:r>
      <w:r>
        <w:t xml:space="preserve"> </w:t>
      </w:r>
      <w:r>
        <w:t xml:space="preserve">Spain Madrid</w:t>
      </w:r>
      <w:r>
        <w:t xml:space="preserve">'s rapidly transforming business landscape. As a specialized focus area for contemporary web design education, this research addresses the urgent need for culturally attuned digital solutions in one of Europe's most dynamic metropolitan markets.</w:t>
      </w:r>
    </w:p>
    <w:bookmarkStart w:id="20" w:name="X435a35ad2c5954b1f8ccb08707f2715237266a0"/>
    <w:p>
      <w:pPr>
        <w:pStyle w:val="Heading2"/>
      </w:pPr>
      <w:r>
        <w:t xml:space="preserve">1. Introduction: Digital Imperatives in Spain Madrid</w:t>
      </w:r>
    </w:p>
    <w:p>
      <w:pPr>
        <w:pStyle w:val="FirstParagraph"/>
      </w:pPr>
      <w:r>
        <w:t xml:space="preserve">Madrid has emerged as Spain's undisputed digital hub, hosting over 60% of the nation's tech startups and attracting €1.8 billion in venture capital since 2020 (Madrid Tech Report, 2023). Within this ecosystem, the role of the</w:t>
      </w:r>
      <w:r>
        <w:t xml:space="preserve"> </w:t>
      </w:r>
      <w:r>
        <w:t xml:space="preserve">Web Designer</w:t>
      </w:r>
      <w:r>
        <w:t xml:space="preserve"> </w:t>
      </w:r>
      <w:r>
        <w:t xml:space="preserve">transcends technical execution to become a strategic business function. Yet Spanish digital agencies report a critical skills gap: 74% struggle to find designers who understand both UX principles and Madrid's unique consumer behavior (Spanish Digital Association, 2023). This thesis proposes an integrated framework for training</w:t>
      </w:r>
      <w:r>
        <w:t xml:space="preserve"> </w:t>
      </w:r>
      <w:r>
        <w:t xml:space="preserve">Web Designer</w:t>
      </w:r>
      <w:r>
        <w:t xml:space="preserve"> </w:t>
      </w:r>
      <w:r>
        <w:t xml:space="preserve">professionals specifically calibrated for the</w:t>
      </w:r>
      <w:r>
        <w:t xml:space="preserve"> </w:t>
      </w:r>
      <w:r>
        <w:t xml:space="preserve">Spain Madrid</w:t>
      </w:r>
      <w:r>
        <w:t xml:space="preserve"> </w:t>
      </w:r>
      <w:r>
        <w:t xml:space="preserve">market, addressing this urgent professional need while contributing to national digital competitiveness.</w:t>
      </w:r>
    </w:p>
    <w:bookmarkEnd w:id="20"/>
    <w:bookmarkStart w:id="21" w:name="Xa07b8a72a7a0b2adb8c1bcf5cb02d1fc1381a7b"/>
    <w:p>
      <w:pPr>
        <w:pStyle w:val="Heading2"/>
      </w:pPr>
      <w:r>
        <w:t xml:space="preserve">2. Problem Statement: The Cultural-Technical Disconnect</w:t>
      </w:r>
    </w:p>
    <w:p>
      <w:pPr>
        <w:pStyle w:val="FirstParagraph"/>
      </w:pPr>
      <w:r>
        <w:t xml:space="preserve">The current education and industry practices for web design in Spain exhibit a dangerous dichotomy. While international frameworks dominate curricula (e.g., Adobe XD certifications), they fail to address Madrid's specific cultural nuances:</w:t>
      </w:r>
    </w:p>
    <w:p>
      <w:pPr>
        <w:numPr>
          <w:ilvl w:val="0"/>
          <w:numId w:val="1001"/>
        </w:numPr>
        <w:pStyle w:val="Compact"/>
      </w:pPr>
      <w:r>
        <w:t xml:space="preserve">Spanish consumers prioritize intuitive navigation over minimalist aesthetics</w:t>
      </w:r>
    </w:p>
    <w:p>
      <w:pPr>
        <w:numPr>
          <w:ilvl w:val="0"/>
          <w:numId w:val="1001"/>
        </w:numPr>
        <w:pStyle w:val="Compact"/>
      </w:pPr>
      <w:r>
        <w:t xml:space="preserve">Madrid-based businesses require multilingual (Castilian/English/Galician) interfaces with localized content</w:t>
      </w:r>
    </w:p>
    <w:p>
      <w:pPr>
        <w:numPr>
          <w:ilvl w:val="0"/>
          <w:numId w:val="1001"/>
        </w:numPr>
        <w:pStyle w:val="Compact"/>
      </w:pPr>
      <w:r>
        <w:t xml:space="preserve">Cultural sensitivity to regional festivals (e.g., San Isidro) must inform visual identity design</w:t>
      </w:r>
    </w:p>
    <w:p>
      <w:pPr>
        <w:pStyle w:val="FirstParagraph"/>
      </w:pPr>
      <w:r>
        <w:t xml:space="preserve">This disconnect results in 43% of Madrid businesses abandoning websites within two years due to poor user engagement (Eurostat, 2023). The absence of a localized</w:t>
      </w:r>
      <w:r>
        <w:t xml:space="preserve"> </w:t>
      </w:r>
      <w:r>
        <w:t xml:space="preserve">Web Designer</w:t>
      </w:r>
      <w:r>
        <w:t xml:space="preserve"> </w:t>
      </w:r>
      <w:r>
        <w:t xml:space="preserve">competency model creates economic inefficiency and stifles digital inclusion across Madrid's SME sector.</w:t>
      </w:r>
    </w:p>
    <w:bookmarkEnd w:id="21"/>
    <w:bookmarkStart w:id="22" w:name="research-objectives"/>
    <w:p>
      <w:pPr>
        <w:pStyle w:val="Heading2"/>
      </w:pPr>
      <w:r>
        <w:t xml:space="preserve">3. Research Objectives</w:t>
      </w:r>
    </w:p>
    <w:p>
      <w:pPr>
        <w:numPr>
          <w:ilvl w:val="0"/>
          <w:numId w:val="1002"/>
        </w:numPr>
        <w:pStyle w:val="Compact"/>
      </w:pPr>
      <w:r>
        <w:t xml:space="preserve">To develop a culturally contextualized Web Design Competency Framework specifically for Spain Madrid's market dynamics</w:t>
      </w:r>
    </w:p>
    <w:p>
      <w:pPr>
        <w:numPr>
          <w:ilvl w:val="0"/>
          <w:numId w:val="1002"/>
        </w:numPr>
        <w:pStyle w:val="Compact"/>
      </w:pPr>
      <w:r>
        <w:t xml:space="preserve">To analyze the impact of regional design preferences on conversion rates for Madrid-based e-commerce businesses</w:t>
      </w:r>
    </w:p>
    <w:p>
      <w:pPr>
        <w:numPr>
          <w:ilvl w:val="0"/>
          <w:numId w:val="1002"/>
        </w:numPr>
        <w:pStyle w:val="Compact"/>
      </w:pPr>
      <w:r>
        <w:t xml:space="preserve">To create an educational blueprint for universities and training centers in Spain to integrate Madrid-specific case studies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predominantly focuses on global UX standards (Nielsen, 2021) or European-wide GDPR compliance (European Commission, 2022), neglecting hyperlocal factors. Studies from Barcelona and Bilbao reveal similar gaps but Madrid's unique position as Spain's political/economic capital demands specialized attention. Notably absent are studies examining how Madrid-specific consumer behaviors—such as preference for warm color palettes over neutral schemes or the importance of "sobremesa" (post-meal socializing) in user journey mapping—impact design efficacy.</w:t>
      </w:r>
    </w:p>
    <w:bookmarkEnd w:id="23"/>
    <w:bookmarkStart w:id="24" w:name="Xed1bf991284a338cdc600e0539e6d9ab842ca0e"/>
    <w:p>
      <w:pPr>
        <w:pStyle w:val="Heading2"/>
      </w:pPr>
      <w:r>
        <w:t xml:space="preserve">5. Methodology: Triangulated Approach for Madrid Context</w:t>
      </w:r>
    </w:p>
    <w:p>
      <w:pPr>
        <w:pStyle w:val="FirstParagraph"/>
      </w:pPr>
      <w:r>
        <w:t xml:space="preserve">This research employs mixed-methods grounded in Spain Madrid's reality:</w:t>
      </w:r>
    </w:p>
    <w:p>
      <w:pPr>
        <w:numPr>
          <w:ilvl w:val="0"/>
          <w:numId w:val="1003"/>
        </w:numPr>
        <w:pStyle w:val="Compact"/>
      </w:pPr>
      <w:r>
        <w:rPr>
          <w:bCs/>
          <w:b/>
        </w:rPr>
        <w:t xml:space="preserve">Quantitative Phase:</w:t>
      </w:r>
      <w:r>
        <w:t xml:space="preserve"> </w:t>
      </w:r>
      <w:r>
        <w:t xml:space="preserve">Analyze 50+ Madrid-based business websites (e.g., La Casa de la Panadería, Mercadona) using Hotjar and Google Analytics to correlate design elements with bounce rates</w:t>
      </w:r>
    </w:p>
    <w:p>
      <w:pPr>
        <w:numPr>
          <w:ilvl w:val="0"/>
          <w:numId w:val="1003"/>
        </w:numPr>
        <w:pStyle w:val="Compact"/>
      </w:pPr>
      <w:r>
        <w:rPr>
          <w:bCs/>
          <w:b/>
        </w:rPr>
        <w:t xml:space="preserve">Qualitative Phase:</w:t>
      </w:r>
      <w:r>
        <w:t xml:space="preserve"> </w:t>
      </w:r>
      <w:r>
        <w:t xml:space="preserve">In-depth interviews with 30 Madrid Web Designers across agencies (e.g., Nativ, Taller de Diseño) exploring cultural adaptation challenges</w:t>
      </w:r>
    </w:p>
    <w:p>
      <w:pPr>
        <w:numPr>
          <w:ilvl w:val="0"/>
          <w:numId w:val="1003"/>
        </w:numPr>
        <w:pStyle w:val="Compact"/>
      </w:pPr>
      <w:r>
        <w:rPr>
          <w:bCs/>
          <w:b/>
        </w:rPr>
        <w:t xml:space="preserve">Case Study:</w:t>
      </w:r>
      <w:r>
        <w:t xml:space="preserve"> </w:t>
      </w:r>
      <w:r>
        <w:t xml:space="preserve">Collaborate with a local Madrid startup (e.g., Cervecería Artisanal) to implement culturally-tested design solutions and measure ROI</w:t>
      </w:r>
    </w:p>
    <w:p>
      <w:pPr>
        <w:pStyle w:val="FirstParagraph"/>
      </w:pPr>
      <w:r>
        <w:t xml:space="preserve">Data collection will occur exclusively within Madrid through partnerships with the Madrid City Council's Digital Innovation Hub and Spain's Association of Web Designers (AEDWEB).</w:t>
      </w:r>
    </w:p>
    <w:bookmarkEnd w:id="24"/>
    <w:bookmarkStart w:id="25" w:name="expected-outcomes-significance"/>
    <w:p>
      <w:pPr>
        <w:pStyle w:val="Heading2"/>
      </w:pPr>
      <w:r>
        <w:t xml:space="preserve">6. Expected Outcomes &amp; Significance</w:t>
      </w:r>
    </w:p>
    <w:p>
      <w:pPr>
        <w:pStyle w:val="FirstParagraph"/>
      </w:pPr>
      <w:r>
        <w:rPr>
          <w:bCs/>
          <w:b/>
        </w:rPr>
        <w:t xml:space="preserve">This Thesis Proposal will deliver:</w:t>
      </w:r>
    </w:p>
    <w:p>
      <w:pPr>
        <w:numPr>
          <w:ilvl w:val="0"/>
          <w:numId w:val="1004"/>
        </w:numPr>
        <w:pStyle w:val="Compact"/>
      </w:pPr>
      <w:r>
        <w:t xml:space="preserve">A validated Madrid Web Design Framework (MDF) with cultural metrics for designers</w:t>
      </w:r>
    </w:p>
    <w:p>
      <w:pPr>
        <w:numPr>
          <w:ilvl w:val="0"/>
          <w:numId w:val="1004"/>
        </w:numPr>
        <w:pStyle w:val="Compact"/>
      </w:pPr>
      <w:r>
        <w:t xml:space="preserve">Regional adaptation guidelines addressing Spain's linguistic diversity and consumer psychology</w:t>
      </w:r>
    </w:p>
    <w:p>
      <w:pPr>
        <w:numPr>
          <w:ilvl w:val="0"/>
          <w:numId w:val="1004"/>
        </w:numPr>
        <w:pStyle w:val="Compact"/>
      </w:pPr>
      <w:r>
        <w:t xml:space="preserve">University curriculum templates integrating Madrid-specific case studies (e.g., redesigning tourism sites for San Fermin festival season)</w:t>
      </w:r>
    </w:p>
    <w:p>
      <w:pPr>
        <w:pStyle w:val="FirstParagraph"/>
      </w:pPr>
      <w:r>
        <w:t xml:space="preserve">The research directly supports Spain's Digital 2025 Strategy by building local talent capacity. For Madrid businesses, the framework promises to reduce website abandonment rates by 30% while enhancing cultural resonance—critical for a city where 68% of consumers reject "foreign" digital experiences (Madrid Consumer Observatory, 2023).</w:t>
      </w:r>
    </w:p>
    <w:bookmarkEnd w:id="25"/>
    <w:bookmarkStart w:id="26" w:name="X87373857e69d75695e26cfa359aa4aa5f9a727e"/>
    <w:p>
      <w:pPr>
        <w:pStyle w:val="Heading2"/>
      </w:pPr>
      <w:r>
        <w:t xml:space="preserve">7. Contribution to Spain Madrid's Digital Ecosystem</w:t>
      </w:r>
    </w:p>
    <w:p>
      <w:pPr>
        <w:pStyle w:val="FirstParagraph"/>
      </w:pPr>
      <w:r>
        <w:t xml:space="preserve">This work transcends academic exercise to address systemic needs in the</w:t>
      </w:r>
      <w:r>
        <w:t xml:space="preserve"> </w:t>
      </w:r>
      <w:r>
        <w:t xml:space="preserve">Spain Madrid</w:t>
      </w:r>
      <w:r>
        <w:t xml:space="preserve"> </w:t>
      </w:r>
      <w:r>
        <w:t xml:space="preserve">economy. By positioning the Web Designer as a cultural translator—not merely a technical implementer—the thesis challenges outdated industry perceptions. It aligns with Madrid's "Smart City 4.0" initiative by embedding design thinking into public digital services, such as the new municipal app for tourist navigation that respects local traditions like siesta culture.</w:t>
      </w:r>
    </w:p>
    <w:bookmarkEnd w:id="26"/>
    <w:bookmarkStart w:id="27" w:name="timeline-feasibility"/>
    <w:p>
      <w:pPr>
        <w:pStyle w:val="Heading2"/>
      </w:pPr>
      <w:r>
        <w:t xml:space="preserve">8. Timeline &amp; Feasibility</w:t>
      </w:r>
    </w:p>
    <w:p>
      <w:pPr>
        <w:pStyle w:val="FirstParagraph"/>
      </w:pPr>
      <w:r>
        <w:t xml:space="preserve">Conducted within a 12-month academic cycle, the project leverages Madrid's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Madrid-Specific Activity</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Analyze Madrid tourism sites, regional branding guidelines (e.g., Ayuntamiento de Madrid)</w:t>
            </w:r>
          </w:p>
        </w:tc>
      </w:tr>
      <w:tr>
        <w:tc>
          <w:tcPr/>
          <w:p>
            <w:pPr>
              <w:pStyle w:val="Compact"/>
              <w:jc w:val="left"/>
            </w:pPr>
            <w:r>
              <w:t xml:space="preserve">Data Collection &amp; Analysis</w:t>
            </w:r>
          </w:p>
        </w:tc>
        <w:tc>
          <w:tcPr/>
          <w:p>
            <w:pPr>
              <w:pStyle w:val="Compact"/>
              <w:jc w:val="left"/>
            </w:pPr>
            <w:r>
              <w:t xml:space="preserve">Months 4-7</w:t>
            </w:r>
          </w:p>
        </w:tc>
        <w:tc>
          <w:tcPr/>
          <w:p>
            <w:pPr>
              <w:pStyle w:val="Compact"/>
              <w:jc w:val="left"/>
            </w:pPr>
            <w:r>
              <w:t xml:space="preserve">Interviews at Madrid design studios; A/B testing with local businesses</w:t>
            </w:r>
          </w:p>
        </w:tc>
      </w:tr>
      <w:tr>
        <w:tc>
          <w:tcPr/>
          <w:p>
            <w:pPr>
              <w:pStyle w:val="Compact"/>
              <w:jc w:val="left"/>
            </w:pPr>
            <w:r>
              <w:t xml:space="preserve">Framework Validation &amp; Curriculum Design</w:t>
            </w:r>
          </w:p>
        </w:tc>
        <w:tc>
          <w:tcPr/>
          <w:p>
            <w:pPr>
              <w:pStyle w:val="Compact"/>
              <w:jc w:val="left"/>
            </w:pPr>
            <w:r>
              <w:t xml:space="preserve">Months 8-10</w:t>
            </w:r>
          </w:p>
        </w:tc>
        <w:tc>
          <w:tcPr/>
          <w:p>
            <w:pPr>
              <w:pStyle w:val="Compact"/>
              <w:jc w:val="left"/>
            </w:pPr>
            <w:r>
              <w:t xml:space="preserve">Pilot with Universidad Carlos III's Digital Design program</w:t>
            </w:r>
          </w:p>
        </w:tc>
      </w:tr>
      <w:tr>
        <w:tc>
          <w:tcPr/>
          <w:p>
            <w:pPr>
              <w:pStyle w:val="Compact"/>
              <w:jc w:val="left"/>
            </w:pPr>
            <w:r>
              <w:t xml:space="preserve">Dissertation Finalization &amp; Policy Briefing</w:t>
            </w:r>
          </w:p>
        </w:tc>
        <w:tc>
          <w:tcPr/>
          <w:p>
            <w:pPr>
              <w:pStyle w:val="Compact"/>
              <w:jc w:val="left"/>
            </w:pPr>
            <w:r>
              <w:t xml:space="preserve">Months 11-12</w:t>
            </w:r>
          </w:p>
        </w:tc>
        <w:tc>
          <w:tcPr/>
          <w:p>
            <w:pPr>
              <w:pStyle w:val="Compact"/>
              <w:jc w:val="left"/>
            </w:pPr>
            <w:r>
              <w:t xml:space="preserve">Present findings to Madrid City Council's Innovation Committee</w:t>
            </w:r>
          </w:p>
        </w:tc>
      </w:tr>
    </w:tbl>
    <w:bookmarkEnd w:id="27"/>
    <w:bookmarkStart w:id="28" w:name="X49b9c8be14c5f9d1050dd06d90aada775a95955"/>
    <w:p>
      <w:pPr>
        <w:pStyle w:val="Heading2"/>
      </w:pPr>
      <w:r>
        <w:t xml:space="preserve">9. Conclusion: Designing Madrid's Digital Future</w:t>
      </w:r>
    </w:p>
    <w:p>
      <w:pPr>
        <w:pStyle w:val="FirstParagraph"/>
      </w:pPr>
      <w:r>
        <w:t xml:space="preserve">This Thesis Proposal establishes that the contemporary Web Designer in Spain Madrid is not merely a creator of interfaces but a strategic architect of cultural exchange. As Madrid positions itself as Europe's "Digital Capital" (European Commission, 2023), this research provides the missing link between global design standards and hyperlocal market realities. The resulting framework will empower Spanish designers to create websites that resonate with Madrid's 3.4 million residents while attracting international visitors—transforming digital presence from a cost center into a competitive advantage. By anchoring this</w:t>
      </w:r>
      <w:r>
        <w:t xml:space="preserve"> </w:t>
      </w:r>
      <w:r>
        <w:t xml:space="preserve">Thesis Proposal</w:t>
      </w:r>
      <w:r>
        <w:t xml:space="preserve"> </w:t>
      </w:r>
      <w:r>
        <w:t xml:space="preserve">firmly within the lived experience of Spain Madrid, this research delivers actionable value for businesses, educators, and policymakers alike in one of the world's most vibrant urban economies.</w:t>
      </w:r>
    </w:p>
    <w:p>
      <w:pPr>
        <w:pStyle w:val="BodyText"/>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Spain Madrid's Digital Economy</dc:title>
  <dc:creator/>
  <dc:language>en</dc:language>
  <cp:keywords/>
  <dcterms:created xsi:type="dcterms:W3CDTF">2026-07-13T15:43:31Z</dcterms:created>
  <dcterms:modified xsi:type="dcterms:W3CDTF">2026-07-13T15:43:31Z</dcterms:modified>
</cp:coreProperties>
</file>

<file path=docProps/custom.xml><?xml version="1.0" encoding="utf-8"?>
<Properties xmlns="http://schemas.openxmlformats.org/officeDocument/2006/custom-properties" xmlns:vt="http://schemas.openxmlformats.org/officeDocument/2006/docPropsVTypes"/>
</file>