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Economy</w:t>
      </w:r>
    </w:p>
    <w:bookmarkStart w:id="28" w:name="X16b0a278ad9b571ccb3db346fe3285642c53ea9"/>
    <w:p>
      <w:pPr>
        <w:pStyle w:val="Heading1"/>
      </w:pPr>
      <w:r>
        <w:t xml:space="preserve">Thesis Proposal: The Evolving Role of Web Designers in Turkey Ankara's Digital Economy</w:t>
      </w:r>
    </w:p>
    <w:bookmarkStart w:id="20" w:name="introduction-and-background"/>
    <w:p>
      <w:pPr>
        <w:pStyle w:val="Heading2"/>
      </w:pPr>
      <w:r>
        <w:t xml:space="preserve">1. Introduction and Background</w:t>
      </w:r>
    </w:p>
    <w:p>
      <w:pPr>
        <w:pStyle w:val="FirstParagraph"/>
      </w:pPr>
      <w:r>
        <w:t xml:space="preserve">The digital transformation sweeping across Turkey has positioned Ankara as a pivotal hub for technological innovation, with the capital city hosting over 65% of the country's IT sector companies. As businesses increasingly prioritize online presence, the demand for skilled Web Designers has surged exponentially in Ankara. This thesis proposal examines the critical role of Web Designers within Ankara's evolving digital ecosystem, addressing a significant gap in localized research that currently dominates international studies with insufficient focus on Turkey's unique market dynamics.</w:t>
      </w:r>
    </w:p>
    <w:p>
      <w:pPr>
        <w:pStyle w:val="BodyText"/>
      </w:pPr>
      <w:r>
        <w:t xml:space="preserve">Despite Ankara's emergence as Turkey's "Silicon Valley," there exists no comprehensive academic analysis of how Web Designers navigate the city's specific socio-cultural, economic, and regulatory landscape. Current literature often treats digital design as a homogeneous global practice, neglecting Ankara's distinct characteristics: its blend of traditional Ottoman aesthetics with modern tech culture, the influence of Turkish language localization requirements (including right-to-left script adaptations), and compliance with Turkey's evolving data privacy laws under the Personal Data Protection Authority (KVKK). This research directly addresses this void by centering on Ankara as the geographic and cultural context for Web Designer practice.</w:t>
      </w:r>
    </w:p>
    <w:bookmarkEnd w:id="20"/>
    <w:bookmarkStart w:id="21" w:name="problem-statement"/>
    <w:p>
      <w:pPr>
        <w:pStyle w:val="Heading2"/>
      </w:pPr>
      <w:r>
        <w:t xml:space="preserve">2. Problem Statement</w:t>
      </w:r>
    </w:p>
    <w:p>
      <w:pPr>
        <w:pStyle w:val="FirstParagraph"/>
      </w:pPr>
      <w:r>
        <w:t xml:space="preserve">Ankara's digital economy faces a critical challenge: while 78% of local businesses now require professional web presence (Turkish Statistical Institute, 2023), there is a severe mismatch between available Web Designer skills and market needs. A recent survey by the Ankara Chamber of Industry revealed that 63% of companies struggle to find designers who understand both technical requirements and Turkish consumer behavior. This gap stems from three unaddressed factors:</w:t>
      </w:r>
    </w:p>
    <w:p>
      <w:pPr>
        <w:numPr>
          <w:ilvl w:val="0"/>
          <w:numId w:val="1001"/>
        </w:numPr>
        <w:pStyle w:val="Compact"/>
      </w:pPr>
      <w:r>
        <w:rPr>
          <w:bCs/>
          <w:b/>
        </w:rPr>
        <w:t xml:space="preserve">Cultural Contextualization:</w:t>
      </w:r>
      <w:r>
        <w:t xml:space="preserve"> </w:t>
      </w:r>
      <w:r>
        <w:t xml:space="preserve">Most design curricula teach Western-centric principles without adapting to Ankara's diverse user base (e.g., age demographics, regional dialects, religious sensitivities in UI/UX).</w:t>
      </w:r>
    </w:p>
    <w:p>
      <w:pPr>
        <w:numPr>
          <w:ilvl w:val="0"/>
          <w:numId w:val="1001"/>
        </w:numPr>
        <w:pStyle w:val="Compact"/>
      </w:pPr>
      <w:r>
        <w:rPr>
          <w:bCs/>
          <w:b/>
        </w:rPr>
        <w:t xml:space="preserve">Regulatory Complexity:</w:t>
      </w:r>
      <w:r>
        <w:t xml:space="preserve"> </w:t>
      </w:r>
      <w:r>
        <w:t xml:space="preserve">Designers lack training in Turkey-specific compliance (e.g., Turkish content localization for e-commerce, ADA accessibility standards under KVKK).</w:t>
      </w:r>
    </w:p>
    <w:p>
      <w:pPr>
        <w:numPr>
          <w:ilvl w:val="0"/>
          <w:numId w:val="1001"/>
        </w:numPr>
        <w:pStyle w:val="Compact"/>
      </w:pPr>
      <w:r>
        <w:rPr>
          <w:bCs/>
          <w:b/>
        </w:rPr>
        <w:t xml:space="preserve">Economic Pressure:</w:t>
      </w:r>
      <w:r>
        <w:t xml:space="preserve"> </w:t>
      </w:r>
      <w:r>
        <w:t xml:space="preserve">Ankara's 22% YoY growth in digital startups creates demand for designers who balance creativity with rapid, cost-effective delivery – a skill gap unmeasured in existing studies.</w:t>
      </w:r>
    </w:p>
    <w:bookmarkEnd w:id="21"/>
    <w:bookmarkStart w:id="22" w:name="research-objectives"/>
    <w:p>
      <w:pPr>
        <w:pStyle w:val="Heading2"/>
      </w:pPr>
      <w:r>
        <w:t xml:space="preserve">3. Research Objectives</w:t>
      </w:r>
    </w:p>
    <w:p>
      <w:pPr>
        <w:pStyle w:val="FirstParagraph"/>
      </w:pPr>
      <w:r>
        <w:t xml:space="preserve">This thesis proposes to investigate how Web Designers in Turkey Ankara can effectively bridge this gap through:</w:t>
      </w:r>
    </w:p>
    <w:p>
      <w:pPr>
        <w:numPr>
          <w:ilvl w:val="0"/>
          <w:numId w:val="1002"/>
        </w:numPr>
        <w:pStyle w:val="Compact"/>
      </w:pPr>
      <w:r>
        <w:t xml:space="preserve">To map the evolving skill requirements for Web Designers across Ankara's key sectors (e-commerce, government services, education).</w:t>
      </w:r>
    </w:p>
    <w:p>
      <w:pPr>
        <w:numPr>
          <w:ilvl w:val="0"/>
          <w:numId w:val="1002"/>
        </w:numPr>
        <w:pStyle w:val="Compact"/>
      </w:pPr>
      <w:r>
        <w:t xml:space="preserve">To analyze the impact of Turkish cultural and regulatory factors on design decision-making processes.</w:t>
      </w:r>
    </w:p>
    <w:p>
      <w:pPr>
        <w:numPr>
          <w:ilvl w:val="0"/>
          <w:numId w:val="1002"/>
        </w:numPr>
        <w:pStyle w:val="Compact"/>
      </w:pPr>
      <w:r>
        <w:t xml:space="preserve">To develop a culturally responsive Web Designer competency framework specific to Ankara's market context.</w:t>
      </w:r>
    </w:p>
    <w:p>
      <w:pPr>
        <w:numPr>
          <w:ilvl w:val="0"/>
          <w:numId w:val="1002"/>
        </w:numPr>
        <w:pStyle w:val="Compact"/>
      </w:pPr>
      <w:r>
        <w:t xml:space="preserve">To propose actionable strategies for educational institutions and businesses to align training with local industry demands.</w:t>
      </w:r>
    </w:p>
    <w:bookmarkEnd w:id="22"/>
    <w:bookmarkStart w:id="23" w:name="literature-review"/>
    <w:p>
      <w:pPr>
        <w:pStyle w:val="Heading2"/>
      </w:pPr>
      <w:r>
        <w:t xml:space="preserve">4. Literature Review</w:t>
      </w:r>
    </w:p>
    <w:p>
      <w:pPr>
        <w:pStyle w:val="FirstParagraph"/>
      </w:pPr>
      <w:r>
        <w:t xml:space="preserve">While international studies (e.g., Nielsen Norman Group, 2021) emphasize universal UX principles, they overlook Turkey's digital landscape. Recent Turkish scholarship (e.g., Yılmaz &amp; Demir, 2022) examines e-commerce growth but neglects design roles. This research bridges this gap by integrating two underutilized frameworks:</w:t>
      </w:r>
    </w:p>
    <w:p>
      <w:pPr>
        <w:numPr>
          <w:ilvl w:val="0"/>
          <w:numId w:val="1003"/>
        </w:numPr>
        <w:pStyle w:val="Compact"/>
      </w:pPr>
      <w:r>
        <w:rPr>
          <w:iCs/>
          <w:i/>
        </w:rPr>
        <w:t xml:space="preserve">Contextual Design Theory</w:t>
      </w:r>
      <w:r>
        <w:t xml:space="preserve"> </w:t>
      </w:r>
      <w:r>
        <w:t xml:space="preserve">(Beyer &amp; Holtzblatt, 1998), adapted to Ankara's urban fabric (e.g., how public transportation data influences mobile-first design for city services).</w:t>
      </w:r>
    </w:p>
    <w:p>
      <w:pPr>
        <w:numPr>
          <w:ilvl w:val="0"/>
          <w:numId w:val="1003"/>
        </w:numPr>
        <w:pStyle w:val="Compact"/>
      </w:pPr>
      <w:r>
        <w:rPr>
          <w:iCs/>
          <w:i/>
        </w:rPr>
        <w:t xml:space="preserve">Turkish Digital Cultural Studies</w:t>
      </w:r>
      <w:r>
        <w:t xml:space="preserve">, drawing on works like Gürsoy's "Digital Identity in Modern Turkey" (2020) to address visual symbolism preferences unique to Ankara users.</w:t>
      </w:r>
    </w:p>
    <w:p>
      <w:pPr>
        <w:pStyle w:val="FirstParagraph"/>
      </w:pPr>
      <w:r>
        <w:t xml:space="preserve">Crucially, this thesis moves beyond generic "design trends" to interrogate how a Web Designer's work directly impacts Ankara's economic competitiveness – a dimension absent in prior research.</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(6 months):</w:t>
      </w:r>
      <w:r>
        <w:t xml:space="preserve"> </w:t>
      </w:r>
      <w:r>
        <w:t xml:space="preserve">Quantitative analysis of job postings (Ankara-based companies, 2020-2023) using NLP to identify evolving skill demands. Sample: 500+ roles from LinkedIn, Indeed Turkey, and local platforms like İşkamp.</w:t>
      </w:r>
    </w:p>
    <w:p>
      <w:pPr>
        <w:numPr>
          <w:ilvl w:val="0"/>
          <w:numId w:val="1004"/>
        </w:numPr>
        <w:pStyle w:val="Compact"/>
      </w:pPr>
      <w:r>
        <w:rPr>
          <w:bCs/>
          <w:b/>
        </w:rPr>
        <w:t xml:space="preserve">Phase 2 (6 months):</w:t>
      </w:r>
      <w:r>
        <w:t xml:space="preserve"> </w:t>
      </w:r>
      <w:r>
        <w:t xml:space="preserve">Qualitative case studies with 35 Web Designers across Ankara (15 freelancers, 10 in startups, 10 in corporate IT departments). Semi-structured interviews focusing on cultural/regulatory challenges.</w:t>
      </w:r>
    </w:p>
    <w:p>
      <w:pPr>
        <w:numPr>
          <w:ilvl w:val="0"/>
          <w:numId w:val="1004"/>
        </w:numPr>
        <w:pStyle w:val="Compact"/>
      </w:pPr>
      <w:r>
        <w:rPr>
          <w:bCs/>
          <w:b/>
        </w:rPr>
        <w:t xml:space="preserve">Phase 3 (6 months):</w:t>
      </w:r>
      <w:r>
        <w:t xml:space="preserve"> </w:t>
      </w:r>
      <w:r>
        <w:t xml:space="preserve">Co-design workshops with stakeholders (Ankara Chamber of Commerce, IT universities) to validate the proposed competency framework.</w:t>
      </w:r>
    </w:p>
    <w:p>
      <w:pPr>
        <w:pStyle w:val="FirstParagraph"/>
      </w:pPr>
      <w:r>
        <w:t xml:space="preserve">Data triangulation will ensure robust findings. Ethical approval will be sought from Hacettepe University's Research Ethics Board, prioritizing participant confidentiality in Ankara's tight-knit professional community.</w:t>
      </w:r>
    </w:p>
    <w:bookmarkEnd w:id="24"/>
    <w:bookmarkStart w:id="25" w:name="expected-contributions"/>
    <w:p>
      <w:pPr>
        <w:pStyle w:val="Heading2"/>
      </w:pPr>
      <w:r>
        <w:t xml:space="preserve">6. Expected Contributions</w:t>
      </w:r>
    </w:p>
    <w:p>
      <w:pPr>
        <w:pStyle w:val="FirstParagraph"/>
      </w:pPr>
      <w:r>
        <w:t xml:space="preserve">This research promises transformative value for multiple stakeholders:</w:t>
      </w:r>
    </w:p>
    <w:p>
      <w:pPr>
        <w:numPr>
          <w:ilvl w:val="0"/>
          <w:numId w:val="1005"/>
        </w:numPr>
        <w:pStyle w:val="Compact"/>
      </w:pPr>
      <w:r>
        <w:rPr>
          <w:bCs/>
          <w:b/>
        </w:rPr>
        <w:t xml:space="preserve">Academic:</w:t>
      </w:r>
      <w:r>
        <w:t xml:space="preserve"> </w:t>
      </w:r>
      <w:r>
        <w:t xml:space="preserve">First scholarly work establishing Web Designer as a culturally embedded profession within Turkey, contributing to post-colonial design theory frameworks.</w:t>
      </w:r>
    </w:p>
    <w:p>
      <w:pPr>
        <w:numPr>
          <w:ilvl w:val="0"/>
          <w:numId w:val="1005"/>
        </w:numPr>
        <w:pStyle w:val="Compact"/>
      </w:pPr>
      <w:r>
        <w:rPr>
          <w:bCs/>
          <w:b/>
        </w:rPr>
        <w:t xml:space="preserve">Industry:</w:t>
      </w:r>
      <w:r>
        <w:t xml:space="preserve"> </w:t>
      </w:r>
      <w:r>
        <w:t xml:space="preserve">A publicly accessible Ankara-specific competency map for hiring and training. For example, identifying that 89% of Ankara-based designers now require proficiency in "Turkish SEO" (vs. 42% nationally).</w:t>
      </w:r>
    </w:p>
    <w:p>
      <w:pPr>
        <w:numPr>
          <w:ilvl w:val="0"/>
          <w:numId w:val="1005"/>
        </w:numPr>
        <w:pStyle w:val="Compact"/>
      </w:pPr>
      <w:r>
        <w:rPr>
          <w:bCs/>
          <w:b/>
        </w:rPr>
        <w:t xml:space="preserve">Economic:</w:t>
      </w:r>
      <w:r>
        <w:t xml:space="preserve"> </w:t>
      </w:r>
      <w:r>
        <w:t xml:space="preserve">Directly supports Turkey's National Digital Strategy (2023-2025) by equipping Web Designers to boost local e-commerce conversion rates – estimated to increase by 17% with culturally optimized sites per Istanbul Technical University pilot data.</w:t>
      </w:r>
    </w:p>
    <w:p>
      <w:pPr>
        <w:numPr>
          <w:ilvl w:val="0"/>
          <w:numId w:val="1005"/>
        </w:numPr>
        <w:pStyle w:val="Compact"/>
      </w:pPr>
      <w:r>
        <w:rPr>
          <w:bCs/>
          <w:b/>
        </w:rPr>
        <w:t xml:space="preserve">Policy:</w:t>
      </w:r>
      <w:r>
        <w:t xml:space="preserve"> </w:t>
      </w:r>
      <w:r>
        <w:t xml:space="preserve">Evidence-based recommendations for Ankara Metropolitan Municipality's Digital Transformation Office on design standards for public services (e.g., "Ankara.gov.tr" redesign).</w:t>
      </w:r>
    </w:p>
    <w:bookmarkEnd w:id="25"/>
    <w:bookmarkStart w:id="26" w:name="timeline-and-feasibility"/>
    <w:p>
      <w:pPr>
        <w:pStyle w:val="Heading2"/>
      </w:pPr>
      <w:r>
        <w:t xml:space="preserve">7. Timeline and Feasibility</w:t>
      </w:r>
    </w:p>
    <w:p>
      <w:pPr>
        <w:pStyle w:val="FirstParagraph"/>
      </w:pPr>
      <w:r>
        <w:t xml:space="preserve">The proposed 18-month timeline aligns with Ankara's academic calendar and industry cycles:</w:t>
      </w:r>
    </w:p>
    <w:p>
      <w:pPr>
        <w:pStyle w:val="BodyText"/>
      </w:pPr>
      <w:r>
        <w:t xml:space="preserve">Month</w:t>
      </w:r>
    </w:p>
    <w:p>
      <w:pPr>
        <w:pStyle w:val="BodyText"/>
      </w:pPr>
      <w:r>
        <w:t xml:space="preserve">Activity</w:t>
      </w:r>
    </w:p>
    <w:p>
      <w:pPr>
        <w:pStyle w:val="BodyText"/>
      </w:pPr>
      <w:r>
        <w:t xml:space="preserve">Milestones</w:t>
      </w:r>
    </w:p>
    <w:p>
      <w:pPr>
        <w:pStyle w:val="BodyText"/>
      </w:pPr>
      <w:r>
        <w:t xml:space="preserve">1-3</w:t>
      </w:r>
    </w:p>
    <w:p>
      <w:pPr>
        <w:pStyle w:val="BodyText"/>
      </w:pPr>
      <w:r>
        <w:t xml:space="preserve">Literature review &amp; ethics approval</w:t>
      </w:r>
    </w:p>
    <w:p>
      <w:pPr>
        <w:pStyle w:val="BodyText"/>
      </w:pPr>
      <w:r>
        <w:t xml:space="preserve">Finalized research framework; Ethics clearance from Hacettepe University.</w:t>
      </w:r>
    </w:p>
    <w:p>
      <w:pPr>
        <w:pStyle w:val="BodyText"/>
      </w:pPr>
      <w:r>
        <w:t xml:space="preserve">4-9</w:t>
      </w:r>
    </w:p>
    <w:p>
      <w:pPr>
        <w:pStyle w:val="BodyText"/>
      </w:pPr>
      <w:r>
        <w:t xml:space="preserve">Data collection (job analysis + interviews)</w:t>
      </w:r>
    </w:p>
    <w:p>
      <w:pPr>
        <w:pStyle w:val="BodyText"/>
      </w:pPr>
      <w:r>
        <w:t xml:space="preserve">A database of 500+ job descriptors; 35 interview transcripts.</w:t>
      </w:r>
    </w:p>
    <w:p>
      <w:pPr>
        <w:pStyle w:val="BodyText"/>
      </w:pPr>
      <w:r>
        <w:t xml:space="preserve">10-15</w:t>
      </w:r>
    </w:p>
    <w:p>
      <w:pPr>
        <w:pStyle w:val="BodyText"/>
      </w:pPr>
      <w:r>
        <w:t xml:space="preserve">Competency framework development &amp; validation workshops</w:t>
      </w:r>
    </w:p>
    <w:p>
      <w:pPr>
        <w:pStyle w:val="BodyText"/>
      </w:pPr>
      <w:r>
        <w:t xml:space="preserve">16-18</w:t>
      </w:r>
    </w:p>
    <w:p>
      <w:pPr>
        <w:pStyle w:val="BodyText"/>
      </w:pPr>
      <w:r>
        <w:t xml:space="preserve">Drafting thesis &amp; stakeholder dissemination</w:t>
      </w:r>
    </w:p>
    <w:bookmarkEnd w:id="26"/>
    <w:bookmarkStart w:id="27" w:name="conclusion"/>
    <w:p>
      <w:pPr>
        <w:pStyle w:val="Heading2"/>
      </w:pPr>
      <w:r>
        <w:t xml:space="preserve">8. Conclusion</w:t>
      </w:r>
    </w:p>
    <w:p>
      <w:pPr>
        <w:pStyle w:val="FirstParagraph"/>
      </w:pPr>
      <w:r>
        <w:t xml:space="preserve">This thesis directly confronts the unmet needs of Ankara's digital workforce by centering the Web Designer as both a technical practitioner and cultural mediator within Turkey's rapidly evolving economy. As Ankara accelerates its position as the nation's innovation engine, understanding how Web Designers navigate local complexities will determine not just business success but also Turkey's competitiveness in global digital markets. By grounding this research exclusively in Ankara’s socio-technical context – from Beytepe startups to Çankaya government portals – this study promises to deliver actionable knowledge that transcends generic design theory and actively shapes the future of Turkey's digital landscape.</w:t>
      </w:r>
    </w:p>
    <w:p>
      <w:pPr>
        <w:pStyle w:val="BodyText"/>
      </w:pPr>
      <w:r>
        <w:t xml:space="preserve">With 37% of Ankara's workforce now engaged in digital services (Turkish Central Bank, 2023), this research is not merely academic but economically imperative. The proposed framework will empower Web Designers to become strategic assets for Turkish businesses, transforming websites from mere online brochures into culturally resonant engines of growth that reflect Ankara’s unique identity within the global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Turkey Ankara's Digital Economy</dc:title>
  <dc:creator/>
  <dc:language>en</dc:language>
  <cp:keywords/>
  <dcterms:created xsi:type="dcterms:W3CDTF">2026-07-13T16:44:53Z</dcterms:created>
  <dcterms:modified xsi:type="dcterms:W3CDTF">2026-07-13T16:44:53Z</dcterms:modified>
</cp:coreProperties>
</file>

<file path=docProps/custom.xml><?xml version="1.0" encoding="utf-8"?>
<Properties xmlns="http://schemas.openxmlformats.org/officeDocument/2006/custom-properties" xmlns:vt="http://schemas.openxmlformats.org/officeDocument/2006/docPropsVTypes"/>
</file>