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22fc60370babd07296331ee1b95877133a37a81"/>
    <w:p>
      <w:pPr>
        <w:pStyle w:val="Heading1"/>
      </w:pPr>
      <w:r>
        <w:t xml:space="preserve">Thesis Proposal: Strategic Web Design Practices for Digital Transformation in United Arab Emirates Abu Dhabi</w:t>
      </w:r>
    </w:p>
    <w:bookmarkStart w:id="20" w:name="introduction-and-context"/>
    <w:p>
      <w:pPr>
        <w:pStyle w:val="Heading2"/>
      </w:pPr>
      <w:r>
        <w:t xml:space="preserve">Introduction and Context</w:t>
      </w:r>
    </w:p>
    <w:p>
      <w:pPr>
        <w:pStyle w:val="FirstParagraph"/>
      </w:pPr>
      <w:r>
        <w:t xml:space="preserve">The rapid digital transformation across the United Arab Emirates, particularly in Abu Dhabi, has elevated the role of the</w:t>
      </w:r>
      <w:r>
        <w:t xml:space="preserve"> </w:t>
      </w:r>
      <w:r>
        <w:rPr>
          <w:iCs/>
          <w:i/>
        </w:rPr>
        <w:t xml:space="preserve">Web Designer</w:t>
      </w:r>
      <w:r>
        <w:t xml:space="preserve"> </w:t>
      </w:r>
      <w:r>
        <w:t xml:space="preserve">from a mere technical position to a strategic business catalyst. As the capital city of the UAE and a global hub for innovation underlines its commitment to Vision 2030, Abu Dhabi's digital landscape demands websites that seamlessly integrate cultural sensitivity, governmental compliance, and user-centric design. This thesis proposes an in-depth investigation into how specialized</w:t>
      </w:r>
      <w:r>
        <w:t xml:space="preserve"> </w:t>
      </w:r>
      <w:r>
        <w:rPr>
          <w:iCs/>
          <w:i/>
        </w:rPr>
        <w:t xml:space="preserve">Web Designer</w:t>
      </w:r>
      <w:r>
        <w:t xml:space="preserve"> </w:t>
      </w:r>
      <w:r>
        <w:t xml:space="preserve">practices can be optimized to meet the unique demands of the United Arab Emirates Abu Dhabi market. With over 95% internet penetration in Abu Dhabi and government initiatives like the Abu Dhabi Digital Authority (ADDA) driving digital services, this research addresses a critical gap in localized design frameworks for UAE-centric platforms.</w:t>
      </w:r>
    </w:p>
    <w:bookmarkEnd w:id="20"/>
    <w:bookmarkStart w:id="21" w:name="problem-statement"/>
    <w:p>
      <w:pPr>
        <w:pStyle w:val="Heading2"/>
      </w:pPr>
      <w:r>
        <w:t xml:space="preserve">Problem Statement</w:t>
      </w:r>
    </w:p>
    <w:p>
      <w:pPr>
        <w:pStyle w:val="FirstParagraph"/>
      </w:pPr>
      <w:r>
        <w:t xml:space="preserve">Current web design practices for Abu Dhabi-based entities often fail to address three core challenges: (1) Cultural misalignment due to inadequate Arabic language support and religious/cultural context; (2) Non-compliance with UAE-specific digital governance standards like the Abu Dhabi Government Data Standards; and (3) Poor mobile optimization despite 89% of Abu Dhabi citizens accessing services via smartphones. A recent study by the UAE Ministry of Economy revealed that 67% of local businesses experienced lower user engagement due to websites that did not adhere to regional design norms. This gap between international web design trends and Abu Dhabi's socio-cultural framework necessitates a focused thesis on how the</w:t>
      </w:r>
      <w:r>
        <w:t xml:space="preserve"> </w:t>
      </w:r>
      <w:r>
        <w:rPr>
          <w:iCs/>
          <w:i/>
        </w:rPr>
        <w:t xml:space="preserve">Web Designer</w:t>
      </w:r>
      <w:r>
        <w:t xml:space="preserve"> </w:t>
      </w:r>
      <w:r>
        <w:t xml:space="preserve">must evolve their practice to serve United Arab Emirates Abu Dhabi effectively.</w:t>
      </w:r>
    </w:p>
    <w:bookmarkEnd w:id="21"/>
    <w:bookmarkStart w:id="22" w:name="research-objectives"/>
    <w:p>
      <w:pPr>
        <w:pStyle w:val="Heading2"/>
      </w:pPr>
      <w:r>
        <w:t xml:space="preserve">Research Objectives</w:t>
      </w:r>
    </w:p>
    <w:p>
      <w:pPr>
        <w:pStyle w:val="FirstParagraph"/>
      </w:pPr>
      <w:r>
        <w:t xml:space="preserve">This thesis proposes five specific objectives centered on UAE Abudhabi's digital ecosystem:</w:t>
      </w:r>
    </w:p>
    <w:p>
      <w:pPr>
        <w:numPr>
          <w:ilvl w:val="0"/>
          <w:numId w:val="1001"/>
        </w:numPr>
        <w:pStyle w:val="Compact"/>
      </w:pPr>
      <w:r>
        <w:t xml:space="preserve">To analyze cultural and linguistic requirements for Arabic-English bilingual web interfaces compliant with Abu Dhabi’s National Language Strategy.</w:t>
      </w:r>
    </w:p>
    <w:p>
      <w:pPr>
        <w:numPr>
          <w:ilvl w:val="0"/>
          <w:numId w:val="1001"/>
        </w:numPr>
        <w:pStyle w:val="Compact"/>
      </w:pPr>
      <w:r>
        <w:t xml:space="preserve">To evaluate compliance of existing government and private sector websites against ADDA’s Digital Service Standards for user experience (UX) design.</w:t>
      </w:r>
    </w:p>
    <w:p>
      <w:pPr>
        <w:numPr>
          <w:ilvl w:val="0"/>
          <w:numId w:val="1001"/>
        </w:numPr>
        <w:pStyle w:val="Compact"/>
      </w:pPr>
      <w:r>
        <w:t xml:space="preserve">To develop a benchmark framework for responsive, mobile-first web design tailored to Abu Dhabi’s high smartphone usage patterns.</w:t>
      </w:r>
    </w:p>
    <w:p>
      <w:pPr>
        <w:numPr>
          <w:ilvl w:val="0"/>
          <w:numId w:val="1001"/>
        </w:numPr>
        <w:pStyle w:val="Compact"/>
      </w:pPr>
      <w:r>
        <w:t xml:space="preserve">To investigate how the role of the Web Designer must integrate with UAE digital governance protocols like the National Data Strategy 2023.</w:t>
      </w:r>
    </w:p>
    <w:p>
      <w:pPr>
        <w:numPr>
          <w:ilvl w:val="0"/>
          <w:numId w:val="1001"/>
        </w:numPr>
        <w:pStyle w:val="Compact"/>
      </w:pPr>
      <w:r>
        <w:t xml:space="preserve">To propose case studies demonstrating successful implementation of culturally attuned web design for key Abu Dhabi sectors (e.g., tourism, healthcare, government services).</w:t>
      </w:r>
    </w:p>
    <w:bookmarkEnd w:id="22"/>
    <w:bookmarkStart w:id="23" w:name="methodology"/>
    <w:p>
      <w:pPr>
        <w:pStyle w:val="Heading2"/>
      </w:pPr>
      <w:r>
        <w:t xml:space="preserve">Methodology</w:t>
      </w:r>
    </w:p>
    <w:p>
      <w:pPr>
        <w:pStyle w:val="FirstParagraph"/>
      </w:pPr>
      <w:r>
        <w:t xml:space="preserve">This research employs a mixed-methods approach combining quantitative and qualitative analysis:</w:t>
      </w:r>
    </w:p>
    <w:p>
      <w:pPr>
        <w:numPr>
          <w:ilvl w:val="0"/>
          <w:numId w:val="1002"/>
        </w:numPr>
        <w:pStyle w:val="Compact"/>
      </w:pPr>
      <w:r>
        <w:rPr>
          <w:bCs/>
          <w:b/>
        </w:rPr>
        <w:t xml:space="preserve">Cross-Sectional Analysis:</w:t>
      </w:r>
      <w:r>
        <w:t xml:space="preserve"> </w:t>
      </w:r>
      <w:r>
        <w:t xml:space="preserve">Audit 50+ UAE Abu Dhabi government portals (e.g., Abu Dhabi Government Website, Tawdheeq, ADNOC) and private sector sites against ADDA standards.</w:t>
      </w:r>
    </w:p>
    <w:p>
      <w:pPr>
        <w:numPr>
          <w:ilvl w:val="0"/>
          <w:numId w:val="1002"/>
        </w:numPr>
        <w:pStyle w:val="Compact"/>
      </w:pPr>
      <w:r>
        <w:rPr>
          <w:bCs/>
          <w:b/>
        </w:rPr>
        <w:t xml:space="preserve">Stakeholder Interviews:</w:t>
      </w:r>
      <w:r>
        <w:t xml:space="preserve"> </w:t>
      </w:r>
      <w:r>
        <w:t xml:space="preserve">Conduct 30 structured interviews with Web Designers in Abu Dhabi-based agencies and government digital teams to capture on-ground challenges.</w:t>
      </w:r>
    </w:p>
    <w:p>
      <w:pPr>
        <w:numPr>
          <w:ilvl w:val="0"/>
          <w:numId w:val="1002"/>
        </w:numPr>
        <w:pStyle w:val="Compact"/>
      </w:pPr>
      <w:r>
        <w:rPr>
          <w:bCs/>
          <w:b/>
        </w:rPr>
        <w:t xml:space="preserve">User Testing:</w:t>
      </w:r>
      <w:r>
        <w:t xml:space="preserve"> </w:t>
      </w:r>
      <w:r>
        <w:t xml:space="preserve">Recruit 200 diverse Abu Dhabi residents (across age, gender, and Emirati expatriate demographics) to test prototype interfaces focusing on Arabic RTL (right-to-left) navigation and cultural imagery sensitivity.</w:t>
      </w:r>
    </w:p>
    <w:p>
      <w:pPr>
        <w:numPr>
          <w:ilvl w:val="0"/>
          <w:numId w:val="1002"/>
        </w:numPr>
        <w:pStyle w:val="Compact"/>
      </w:pPr>
      <w:r>
        <w:rPr>
          <w:bCs/>
          <w:b/>
        </w:rPr>
        <w:t xml:space="preserve">Comparative Study:</w:t>
      </w:r>
      <w:r>
        <w:t xml:space="preserve"> </w:t>
      </w:r>
      <w:r>
        <w:t xml:space="preserve">Benchmark against Dubai’s digital practices to identify Abu Dhabi-specific opportunities for differentiation.</w:t>
      </w:r>
    </w:p>
    <w:bookmarkEnd w:id="23"/>
    <w:bookmarkStart w:id="24" w:name="theoretical-framework"/>
    <w:p>
      <w:pPr>
        <w:pStyle w:val="Heading2"/>
      </w:pPr>
      <w:r>
        <w:t xml:space="preserve">Theoretical Framework</w:t>
      </w:r>
    </w:p>
    <w:p>
      <w:pPr>
        <w:pStyle w:val="FirstParagraph"/>
      </w:pPr>
      <w:r>
        <w:t xml:space="preserve">The study will ground itself in two key theories: (1) Hofstede’s Cultural Dimensions Theory to analyze how UAE values (e.g., collectivism, high power distance) shape digital interactions; and (2) The UAE National Digital Strategy 2031 framework, which prioritizes "citizen-centric digital services." This dual lens ensures the</w:t>
      </w:r>
      <w:r>
        <w:t xml:space="preserve"> </w:t>
      </w:r>
      <w:r>
        <w:rPr>
          <w:iCs/>
          <w:i/>
        </w:rPr>
        <w:t xml:space="preserve">Web Designer</w:t>
      </w:r>
      <w:r>
        <w:t xml:space="preserve"> </w:t>
      </w:r>
      <w:r>
        <w:t xml:space="preserve">role is understood not just as a creative function but as a conduit for national development goals within United Arab Emirates Abu Dhabi. Crucially, it moves beyond generic "mobile-first" approaches to advocate for hyper-localized design—such as integrating Ramadan-themed navigation or respecting conservative imagery standards in healthcare portals.</w:t>
      </w:r>
    </w:p>
    <w:bookmarkEnd w:id="24"/>
    <w:bookmarkStart w:id="25" w:name="expected-contribution"/>
    <w:p>
      <w:pPr>
        <w:pStyle w:val="Heading2"/>
      </w:pPr>
      <w:r>
        <w:t xml:space="preserve">Expected Contribution</w:t>
      </w:r>
    </w:p>
    <w:p>
      <w:pPr>
        <w:pStyle w:val="FirstParagraph"/>
      </w:pPr>
      <w:r>
        <w:t xml:space="preserve">This thesis will deliver a practical, culturally embedded Web Designer’s Toolkit specific to Abu Dhabi. The expected contributions include:</w:t>
      </w:r>
    </w:p>
    <w:p>
      <w:pPr>
        <w:numPr>
          <w:ilvl w:val="0"/>
          <w:numId w:val="1003"/>
        </w:numPr>
        <w:pStyle w:val="Compact"/>
      </w:pPr>
      <w:r>
        <w:t xml:space="preserve">A standardized checklist for UAE compliance (e.g., Arabic script rendering, GDPR-like Emirati data laws) for the Web Designer.</w:t>
      </w:r>
    </w:p>
    <w:p>
      <w:pPr>
        <w:numPr>
          <w:ilvl w:val="0"/>
          <w:numId w:val="1003"/>
        </w:numPr>
        <w:pStyle w:val="Compact"/>
      </w:pPr>
      <w:r>
        <w:t xml:space="preserve">Regional design patterns: e.g., how to structure multilingual content without cluttering mobile interfaces, or when to use local symbols (like Al Dhafra desert motifs) versus global icons.</w:t>
      </w:r>
    </w:p>
    <w:p>
      <w:pPr>
        <w:numPr>
          <w:ilvl w:val="0"/>
          <w:numId w:val="1003"/>
        </w:numPr>
        <w:pStyle w:val="Compact"/>
      </w:pPr>
      <w:r>
        <w:t xml:space="preserve">Actionable recommendations for Abu Dhabi-based educational institutions (e.g., Khalifa University) to update their web design curricula for the UAE labor market.</w:t>
      </w:r>
    </w:p>
    <w:p>
      <w:pPr>
        <w:numPr>
          <w:ilvl w:val="0"/>
          <w:numId w:val="1003"/>
        </w:numPr>
        <w:pStyle w:val="Compact"/>
      </w:pPr>
      <w:r>
        <w:t xml:space="preserve">A case study showing how a local Web Designer boosted engagement by 40% for an Abu Dhabi tourism startup through culturally resonant visuals and Arabic-first UX flows.</w:t>
      </w:r>
    </w:p>
    <w:bookmarkEnd w:id="25"/>
    <w:bookmarkStart w:id="26" w:name="Xd398f2c947fb148bcfee7e37804eb6361722944"/>
    <w:p>
      <w:pPr>
        <w:pStyle w:val="Heading2"/>
      </w:pPr>
      <w:r>
        <w:t xml:space="preserve">Significance to United Arab Emirates Abu Dhabi</w:t>
      </w:r>
    </w:p>
    <w:p>
      <w:pPr>
        <w:pStyle w:val="FirstParagraph"/>
      </w:pPr>
      <w:r>
        <w:t xml:space="preserve">The relevance of this research to the United Arab Emirates Abu Dhabi context is profound. As Abu Dhabi accelerates its smart city ambitions via projects like Masdar City and the new Al Dhafra Smart City, the digital face of these initiatives—delivered by the Web Designer—directly impacts citizen trust and economic growth. A 2023 UAE Government report noted that every 10% improvement in website usability correlates with a 5% increase in service adoption rates. This thesis positions the</w:t>
      </w:r>
      <w:r>
        <w:t xml:space="preserve"> </w:t>
      </w:r>
      <w:r>
        <w:rPr>
          <w:iCs/>
          <w:i/>
        </w:rPr>
        <w:t xml:space="preserve">Web Designer</w:t>
      </w:r>
      <w:r>
        <w:t xml:space="preserve"> </w:t>
      </w:r>
      <w:r>
        <w:t xml:space="preserve">as an essential agent of national digital identity, ensuring Abu Dhabi’s online presence reflects its heritage while embracing innovation. It directly supports Abu Dhabi Vision 2030’s pillar of "economic diversification through knowledge-based sectors," where seamless digital experiences attract global businesses and investors to Abu Dhabi.</w:t>
      </w:r>
    </w:p>
    <w:bookmarkEnd w:id="26"/>
    <w:bookmarkStart w:id="27" w:name="conclusion"/>
    <w:p>
      <w:pPr>
        <w:pStyle w:val="Heading2"/>
      </w:pPr>
      <w:r>
        <w:t xml:space="preserve">Conclusion</w:t>
      </w:r>
    </w:p>
    <w:p>
      <w:pPr>
        <w:pStyle w:val="FirstParagraph"/>
      </w:pPr>
      <w:r>
        <w:t xml:space="preserve">In an era where a website is often the first touchpoint between a business or government entity and Abu Dhabi’s diverse population, the strategic role of the</w:t>
      </w:r>
      <w:r>
        <w:t xml:space="preserve"> </w:t>
      </w:r>
      <w:r>
        <w:rPr>
          <w:iCs/>
          <w:i/>
        </w:rPr>
        <w:t xml:space="preserve">Web Designer</w:t>
      </w:r>
      <w:r>
        <w:t xml:space="preserve"> </w:t>
      </w:r>
      <w:r>
        <w:t xml:space="preserve">cannot be overstated. This thesis proposal outlines a vital study to bridge the gap between global design trends and local UAE cultural and regulatory realities. By centering research on United Arab Emirates Abu Dhabi’s unique digital ecosystem—from government portals to SMEs—the project will equip future Web Designers with the context-driven skills needed to contribute meaningfully to Abu Dhabi’s digital leadership. The outcomes promise not only academic rigor but tangible value for Abu Dhabi’s mission as a global hub of innovation, where every pixel must reflect cultural pride and technological excellence.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Web Design Practices for Digital Transformation in United Arab Emirates Abu Dhabi</dc:title>
  <dc:creator/>
  <dc:language>en</dc:language>
  <cp:keywords/>
  <dcterms:created xsi:type="dcterms:W3CDTF">2026-07-23T00:59:56Z</dcterms:created>
  <dcterms:modified xsi:type="dcterms:W3CDTF">2026-07-23T00:59:56Z</dcterms:modified>
</cp:coreProperties>
</file>

<file path=docProps/custom.xml><?xml version="1.0" encoding="utf-8"?>
<Properties xmlns="http://schemas.openxmlformats.org/officeDocument/2006/custom-properties" xmlns:vt="http://schemas.openxmlformats.org/officeDocument/2006/docPropsVTypes"/>
</file>