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Manchester's</w:t>
      </w:r>
      <w:r>
        <w:t xml:space="preserve"> </w:t>
      </w:r>
      <w:r>
        <w:t xml:space="preserve">Digital</w:t>
      </w:r>
      <w:r>
        <w:t xml:space="preserve"> </w:t>
      </w:r>
      <w:r>
        <w:t xml:space="preserve">Economy</w:t>
      </w:r>
    </w:p>
    <w:bookmarkStart w:id="29" w:name="Xd1e66e8a20230693544950becb889b15ed0e42f"/>
    <w:p>
      <w:pPr>
        <w:pStyle w:val="Heading1"/>
      </w:pPr>
      <w:r>
        <w:t xml:space="preserve">Thesis Proposal: The Impact and Evolution of Web Designers in United Kingdom Manchester's Digital Landscape</w:t>
      </w:r>
    </w:p>
    <w:bookmarkStart w:id="20" w:name="introduction-and-background"/>
    <w:p>
      <w:pPr>
        <w:pStyle w:val="Heading2"/>
      </w:pPr>
      <w:r>
        <w:t xml:space="preserve">1. Introduction and Background</w:t>
      </w:r>
    </w:p>
    <w:p>
      <w:pPr>
        <w:pStyle w:val="FirstParagraph"/>
      </w:pPr>
      <w:r>
        <w:t xml:space="preserve">The digital transformation of the United Kingdom has positioned Manchester as a pivotal hub for technology and creative industries. As the second-largest city in the UK, Manchester has evolved into a dynamic center for digital innovation, with its tech sector contributing over £8 billion annually to the regional economy. Within this ecosystem,</w:t>
      </w:r>
      <w:r>
        <w:t xml:space="preserve"> </w:t>
      </w:r>
      <w:r>
        <w:rPr>
          <w:bCs/>
          <w:b/>
        </w:rPr>
        <w:t xml:space="preserve">Web Designer</w:t>
      </w:r>
      <w:r>
        <w:t xml:space="preserve"> </w:t>
      </w:r>
      <w:r>
        <w:t xml:space="preserve">professionals emerge as critical architects of digital presence for businesses across diverse sectors—from fintech startups to cultural institutions. However, despite the city's reputation as a "Northern Powerhouse," there remains a significant gap in understanding how</w:t>
      </w:r>
      <w:r>
        <w:t xml:space="preserve"> </w:t>
      </w:r>
      <w:r>
        <w:rPr>
          <w:bCs/>
          <w:b/>
        </w:rPr>
        <w:t xml:space="preserve">Web Designer</w:t>
      </w:r>
      <w:r>
        <w:t xml:space="preserve">s specifically navigate local market demands, technological shifts, and economic pressures unique to</w:t>
      </w:r>
      <w:r>
        <w:t xml:space="preserve"> </w:t>
      </w:r>
      <w:r>
        <w:rPr>
          <w:bCs/>
          <w:b/>
        </w:rPr>
        <w:t xml:space="preserve">United Kingdom Manchester</w:t>
      </w:r>
      <w:r>
        <w:t xml:space="preserve">. This thesis addresses this void by investigating the professional trajectory, challenges, and strategic value of Web Designers within Manchester's evolving digital economy.</w:t>
      </w:r>
    </w:p>
    <w:bookmarkEnd w:id="20"/>
    <w:bookmarkStart w:id="21" w:name="problem-statement"/>
    <w:p>
      <w:pPr>
        <w:pStyle w:val="Heading2"/>
      </w:pPr>
      <w:r>
        <w:t xml:space="preserve">2. Problem Statement</w:t>
      </w:r>
    </w:p>
    <w:p>
      <w:pPr>
        <w:pStyle w:val="FirstParagraph"/>
      </w:pPr>
      <w:r>
        <w:t xml:space="preserve">Manchester's growth as a digital destination has outpaced academic research into its creative workforce. While studies exist on UK-wide digital trends (e.g., Tech Nation reports), none concentrate specifically on the nuanced experiences of Web Designers in Manchester. Key gaps include: (a) how local economic policies affect freelance and agency-based Web Designers; (b) the impact of emerging technologies like AI-driven design tools on job roles; and (c) alignment between educational programs at institutions like Manchester Metropolitan University and industry needs. Without this localized analysis, businesses risk misallocating resources, educational providers may fail to equip students for regional opportunities, and policymakers cannot craft effective workforce strategies. This</w:t>
      </w:r>
      <w:r>
        <w:t xml:space="preserve"> </w:t>
      </w:r>
      <w:r>
        <w:rPr>
          <w:bCs/>
          <w:b/>
        </w:rPr>
        <w:t xml:space="preserve">Thesis Proposal</w:t>
      </w:r>
      <w:r>
        <w:t xml:space="preserve"> </w:t>
      </w:r>
      <w:r>
        <w:t xml:space="preserve">directly confronts these gaps through a focused study of Web Designers operating within</w:t>
      </w:r>
      <w:r>
        <w:t xml:space="preserve"> </w:t>
      </w:r>
      <w:r>
        <w:rPr>
          <w:bCs/>
          <w:b/>
        </w:rPr>
        <w:t xml:space="preserve">United Kingdom Manchester</w:t>
      </w:r>
      <w:r>
        <w:t xml:space="preserve">.</w:t>
      </w:r>
    </w:p>
    <w:bookmarkEnd w:id="21"/>
    <w:bookmarkStart w:id="22" w:name="Xa6def92d4a814432e4608b4f984598c4cda2d2b"/>
    <w:p>
      <w:pPr>
        <w:pStyle w:val="Heading2"/>
      </w:pPr>
      <w:r>
        <w:t xml:space="preserve">3. Literature Review: Contextualizing the Field</w:t>
      </w:r>
    </w:p>
    <w:p>
      <w:pPr>
        <w:pStyle w:val="FirstParagraph"/>
      </w:pPr>
      <w:r>
        <w:t xml:space="preserve">Existing literature broadly categorizes Web Designers as "digital craftspeople" (Lindley, 2019) or "user experience strategists" (Preece et al., 2018). However, research by the Creative Industries Federation (2023) notes a stark regional disparity: while London absorbs 55% of UK creative tech roles, cities like Manchester account for only 12%, despite having the second-highest density of digital start-ups. Recent studies on "remote work" (Graham &amp; Leng, 2021) overlook Manchester’s hybrid model—where Web Designers increasingly serve local clients while collaborating remotely. Crucially, no academic work examines how Manchester’s post-industrial identity (e.g., revitalized warehouses as tech hubs) shapes design aesthetics and business practices. This thesis bridges that divide by grounding analysis in Manchester’s socio-economic fabric.</w:t>
      </w:r>
    </w:p>
    <w:bookmarkEnd w:id="22"/>
    <w:bookmarkStart w:id="23" w:name="research-objectives-and-questions"/>
    <w:p>
      <w:pPr>
        <w:pStyle w:val="Heading2"/>
      </w:pPr>
      <w:r>
        <w:t xml:space="preserve">4. Research Objectives and Questions</w:t>
      </w:r>
    </w:p>
    <w:p>
      <w:pPr>
        <w:pStyle w:val="FirstParagraph"/>
      </w:pPr>
      <w:r>
        <w:t xml:space="preserve">This study will achieve three interconnected objectives:</w:t>
      </w:r>
    </w:p>
    <w:p>
      <w:pPr>
        <w:numPr>
          <w:ilvl w:val="0"/>
          <w:numId w:val="1001"/>
        </w:numPr>
        <w:pStyle w:val="Compact"/>
      </w:pPr>
      <w:r>
        <w:t xml:space="preserve">To map the professional landscape of Web Designers across Manchester’s creative economy, identifying key sectors (e.g., e-commerce, healthcare tech) and employment models (freelance, agency, in-house).</w:t>
      </w:r>
    </w:p>
    <w:p>
      <w:pPr>
        <w:numPr>
          <w:ilvl w:val="0"/>
          <w:numId w:val="1001"/>
        </w:numPr>
        <w:pStyle w:val="Compact"/>
      </w:pPr>
      <w:r>
        <w:t xml:space="preserve">To analyze challenges unique to Manchester-based Web Designers: including cost-of-living pressures relative to London salaries, access to upskilling resources post-Brexit workforce changes, and client expectations amid local business growth.</w:t>
      </w:r>
    </w:p>
    <w:p>
      <w:pPr>
        <w:numPr>
          <w:ilvl w:val="0"/>
          <w:numId w:val="1001"/>
        </w:numPr>
        <w:pStyle w:val="Compact"/>
      </w:pPr>
      <w:r>
        <w:t xml:space="preserve">To evaluate how emerging tools (e.g., AI content generators) are reshaping design workflows in Manchester versus national trends.</w:t>
      </w:r>
    </w:p>
    <w:p>
      <w:pPr>
        <w:pStyle w:val="FirstParagraph"/>
      </w:pPr>
      <w:r>
        <w:t xml:space="preserve">These objectives frame the following research questions:</w:t>
      </w:r>
    </w:p>
    <w:p>
      <w:pPr>
        <w:numPr>
          <w:ilvl w:val="0"/>
          <w:numId w:val="1002"/>
        </w:numPr>
        <w:pStyle w:val="Compact"/>
      </w:pPr>
      <w:r>
        <w:t xml:space="preserve">RQ1: How do Manchester-based Web Designers prioritize local market needs over global trends in their work?</w:t>
      </w:r>
    </w:p>
    <w:p>
      <w:pPr>
        <w:numPr>
          <w:ilvl w:val="0"/>
          <w:numId w:val="1002"/>
        </w:numPr>
        <w:pStyle w:val="Compact"/>
      </w:pPr>
      <w:r>
        <w:t xml:space="preserve">RQ2: To what extent does Manchester’s economic policy (e.g., Greater Manchester Combined Authority’s Digital Strategy) influence Web Designer career trajectories?</w:t>
      </w:r>
    </w:p>
    <w:p>
      <w:pPr>
        <w:numPr>
          <w:ilvl w:val="0"/>
          <w:numId w:val="1002"/>
        </w:numPr>
        <w:pStyle w:val="Compact"/>
      </w:pPr>
      <w:r>
        <w:t xml:space="preserve">RQ3: What skills gaps exist between Manchester University design programs and employer demands among local businesses?</w:t>
      </w:r>
    </w:p>
    <w:bookmarkEnd w:id="23"/>
    <w:bookmarkStart w:id="24" w:name="methodology"/>
    <w:p>
      <w:pPr>
        <w:pStyle w:val="Heading2"/>
      </w:pPr>
      <w:r>
        <w:t xml:space="preserve">5. Methodology</w:t>
      </w:r>
    </w:p>
    <w:p>
      <w:pPr>
        <w:pStyle w:val="FirstParagraph"/>
      </w:pPr>
      <w:r>
        <w:t xml:space="preserve">A mixed-methods approach will ensure comprehensive insights:</w:t>
      </w:r>
    </w:p>
    <w:p>
      <w:pPr>
        <w:numPr>
          <w:ilvl w:val="0"/>
          <w:numId w:val="1003"/>
        </w:numPr>
        <w:pStyle w:val="Compact"/>
      </w:pPr>
      <w:r>
        <w:rPr>
          <w:bCs/>
          <w:b/>
        </w:rPr>
        <w:t xml:space="preserve">Quantitative Phase:</w:t>
      </w:r>
      <w:r>
        <w:t xml:space="preserve"> </w:t>
      </w:r>
      <w:r>
        <w:t xml:space="preserve">Survey of 150 Web Designers registered with Manchester-based organizations (e.g., Creative Lancashire, Tech North) to assess demographics, income patterns, and tool usage. This targets represent 30% of the city’s estimated 500+ active designers.</w:t>
      </w:r>
    </w:p>
    <w:p>
      <w:pPr>
        <w:numPr>
          <w:ilvl w:val="0"/>
          <w:numId w:val="1003"/>
        </w:numPr>
        <w:pStyle w:val="Compact"/>
      </w:pPr>
      <w:r>
        <w:rPr>
          <w:bCs/>
          <w:b/>
        </w:rPr>
        <w:t xml:space="preserve">Qualitative Phase:</w:t>
      </w:r>
      <w:r>
        <w:t xml:space="preserve"> </w:t>
      </w:r>
      <w:r>
        <w:t xml:space="preserve">In-depth interviews with 25 stakeholders—Web Designers (diverse experience levels), SME owners (e.g., Manchester-based retailers), and educators (Manchester Metropolitan University). Focus groups will explore "design culture" in Manchester’s specific context.</w:t>
      </w:r>
    </w:p>
    <w:p>
      <w:pPr>
        <w:numPr>
          <w:ilvl w:val="0"/>
          <w:numId w:val="1003"/>
        </w:numPr>
        <w:pStyle w:val="Compact"/>
      </w:pPr>
      <w:r>
        <w:rPr>
          <w:bCs/>
          <w:b/>
        </w:rPr>
        <w:t xml:space="preserve">Case Studies:</w:t>
      </w:r>
      <w:r>
        <w:t xml:space="preserve"> </w:t>
      </w:r>
      <w:r>
        <w:t xml:space="preserve">Analysis of three representative projects: a local health-tech startup’s website redesign, a heritage charity’s digital migration, and an e-commerce brand leveraging Manchester’s cultural identity. This contextualizes findings within the city's unique ecosystem.</w:t>
      </w:r>
    </w:p>
    <w:bookmarkEnd w:id="24"/>
    <w:bookmarkStart w:id="25" w:name="expected-contributions"/>
    <w:p>
      <w:pPr>
        <w:pStyle w:val="Heading2"/>
      </w:pPr>
      <w:r>
        <w:t xml:space="preserve">6. Expected Contributions</w:t>
      </w:r>
    </w:p>
    <w:p>
      <w:pPr>
        <w:pStyle w:val="FirstParagraph"/>
      </w:pPr>
      <w:r>
        <w:t xml:space="preserve">This research will deliver multifaceted value:</w:t>
      </w:r>
    </w:p>
    <w:p>
      <w:pPr>
        <w:numPr>
          <w:ilvl w:val="0"/>
          <w:numId w:val="1004"/>
        </w:numPr>
        <w:pStyle w:val="Compact"/>
      </w:pPr>
      <w:r>
        <w:rPr>
          <w:bCs/>
          <w:b/>
        </w:rPr>
        <w:t xml:space="preserve">For Industry:</w:t>
      </w:r>
      <w:r>
        <w:t xml:space="preserve"> </w:t>
      </w:r>
      <w:r>
        <w:t xml:space="preserve">A "Manchester Web Designer Competency Framework" to guide hiring and skill development, directly addressing the gap identified by the 2023 Manchester Digital Skills Audit.</w:t>
      </w:r>
    </w:p>
    <w:p>
      <w:pPr>
        <w:numPr>
          <w:ilvl w:val="0"/>
          <w:numId w:val="1004"/>
        </w:numPr>
        <w:pStyle w:val="Compact"/>
      </w:pPr>
      <w:r>
        <w:rPr>
          <w:bCs/>
          <w:b/>
        </w:rPr>
        <w:t xml:space="preserve">For Education:</w:t>
      </w:r>
      <w:r>
        <w:t xml:space="preserve"> </w:t>
      </w:r>
      <w:r>
        <w:t xml:space="preserve">Recommendations for curricula at Manchester universities, ensuring alignment with local employer needs (e.g., integrating regional case studies into design modules).</w:t>
      </w:r>
    </w:p>
    <w:p>
      <w:pPr>
        <w:numPr>
          <w:ilvl w:val="0"/>
          <w:numId w:val="1004"/>
        </w:numPr>
        <w:pStyle w:val="Compact"/>
      </w:pPr>
      <w:r>
        <w:rPr>
          <w:bCs/>
          <w:b/>
        </w:rPr>
        <w:t xml:space="preserve">For Policy:</w:t>
      </w:r>
      <w:r>
        <w:t xml:space="preserve"> </w:t>
      </w:r>
      <w:r>
        <w:t xml:space="preserve">Evidence to inform Greater Manchester’s 2030 Digital Strategy, particularly regarding workforce development and support for creative SMEs.</w:t>
      </w:r>
    </w:p>
    <w:p>
      <w:pPr>
        <w:numPr>
          <w:ilvl w:val="0"/>
          <w:numId w:val="1004"/>
        </w:numPr>
        <w:pStyle w:val="Compact"/>
      </w:pPr>
      <w:r>
        <w:rPr>
          <w:bCs/>
          <w:b/>
        </w:rPr>
        <w:t xml:space="preserve">Academically:</w:t>
      </w:r>
      <w:r>
        <w:t xml:space="preserve"> </w:t>
      </w:r>
      <w:r>
        <w:t xml:space="preserve">A foundational model for studying regional digital labor markets, extending beyond the UK context to other post-industrial cities globally.</w:t>
      </w:r>
    </w:p>
    <w:bookmarkEnd w:id="25"/>
    <w:bookmarkStart w:id="26" w:name="X298da5da957552617545a4a4bd3ec01bdd46d2b"/>
    <w:p>
      <w:pPr>
        <w:pStyle w:val="Heading2"/>
      </w:pPr>
      <w:r>
        <w:t xml:space="preserve">7. Significance in United Kingdom Manchester Context</w:t>
      </w:r>
    </w:p>
    <w:p>
      <w:pPr>
        <w:pStyle w:val="FirstParagraph"/>
      </w:pPr>
      <w:r>
        <w:t xml:space="preserve">Manchester’s journey from industrial heartland to digital beacon makes it an ideal case study. As a city actively challenging London’s dominance, understanding how Web Designers contribute to its economic resilience is vital. This thesis positions Manchester not merely as a "case," but as a blueprint for regional innovation—proving that digital excellence can flourish outside the capital. The findings will resonate with UK policymakers (e.g., Department for Science, Innovation and Technology) seeking equitable growth strategies, while offering actionable insights for Web Designers navigating Manchester’s competitive yet collaborative market. Crucially, it centers local voices: this research is designed by a Manchester-based scholar with industry experience, ensuring cultural authenticity absent in national studies.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timely investigation into the pivotal role of Web Designers within the heartbeat of</w:t>
      </w:r>
      <w:r>
        <w:t xml:space="preserve"> </w:t>
      </w:r>
      <w:r>
        <w:rPr>
          <w:bCs/>
          <w:b/>
        </w:rPr>
        <w:t xml:space="preserve">United Kingdom Manchester</w:t>
      </w:r>
      <w:r>
        <w:t xml:space="preserve">. By grounding analysis in the city’s economic reality—its challenges, its ambitions, and its distinct creative energy—the study promises to transform how businesses engage digital talent and how institutions prepare future designers. As Manchester accelerates toward becoming Europe’s next tech capital, this research will ensure Web Designers are not just participants in that transformation but architects of a more inclusive and resilient digital future for the city. The insights generated will extend beyond academia, directly empowering Manchester’s creative workforce to thrive in a rapidly evolving global market.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Manchester's Digital Economy</dc:title>
  <dc:creator/>
  <dc:language>en</dc:language>
  <cp:keywords/>
  <dcterms:created xsi:type="dcterms:W3CDTF">2026-07-24T03:30:42Z</dcterms:created>
  <dcterms:modified xsi:type="dcterms:W3CDTF">2026-07-24T03:30:42Z</dcterms:modified>
</cp:coreProperties>
</file>

<file path=docProps/custom.xml><?xml version="1.0" encoding="utf-8"?>
<Properties xmlns="http://schemas.openxmlformats.org/officeDocument/2006/custom-properties" xmlns:vt="http://schemas.openxmlformats.org/officeDocument/2006/docPropsVTypes"/>
</file>