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Urban</w:t>
      </w:r>
      <w:r>
        <w:t xml:space="preserve"> </w:t>
      </w:r>
      <w:r>
        <w:t xml:space="preserve">Business</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0a2f2ed7ac16bd7d70b4a46505ec5ff06a648da"/>
    <w:p>
      <w:pPr>
        <w:pStyle w:val="Heading1"/>
      </w:pPr>
      <w:r>
        <w:t xml:space="preserve">Thesis Proposal: Enhancing Digital Presence Strategies for Web Designers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Computer Science &amp; Digital Media Studies, University of Illinois at Chicago</w:t>
      </w:r>
      <w:r>
        <w:br/>
      </w:r>
      <w:r>
        <w:rPr>
          <w:bCs/>
          <w:b/>
        </w:rPr>
        <w:t xml:space="preserve">Researcher:</w:t>
      </w:r>
      <w:r>
        <w:t xml:space="preserve"> </w:t>
      </w:r>
      <w:r>
        <w:t xml:space="preserve">Alex Morgan</w:t>
      </w:r>
    </w:p>
    <w:bookmarkStart w:id="20" w:name="i.-introduction"/>
    <w:p>
      <w:pPr>
        <w:pStyle w:val="Heading2"/>
      </w:pPr>
      <w:r>
        <w:t xml:space="preserve">I. Introduction</w:t>
      </w:r>
    </w:p>
    <w:p>
      <w:pPr>
        <w:pStyle w:val="FirstParagraph"/>
      </w:pPr>
      <w:r>
        <w:t xml:space="preserve">In the rapidly evolving digital landscape of the United States, web design has transitioned from a technical necessity to a strategic business imperative. This thesis proposal addresses a critical gap in urban digital ecosystems: the specialized needs of Web Designer professionals operating within the unique socio-economic context of Chicago, Illinois. As one of America's most dynamic metropolitan centers with over 100,000 small-to-medium businesses requiring digital transformation, Chicago presents an unparalleled case study for developing context-aware design frameworks. This research directly responds to the growing demand for localized web design expertise that aligns with the cultural fabric and economic realities of United States Chicago.</w:t>
      </w:r>
    </w:p>
    <w:bookmarkEnd w:id="20"/>
    <w:bookmarkStart w:id="21" w:name="ii.-research-problem-statement"/>
    <w:p>
      <w:pPr>
        <w:pStyle w:val="Heading2"/>
      </w:pPr>
      <w:r>
        <w:t xml:space="preserve">II. Research Problem Statement</w:t>
      </w:r>
    </w:p>
    <w:p>
      <w:pPr>
        <w:pStyle w:val="FirstParagraph"/>
      </w:pPr>
      <w:r>
        <w:t xml:space="preserve">Current web design practices often employ universal templates that fail to resonate with Chicago's diverse communities. A 2023 Chicagoland Chamber of Commerce report indicates 68% of local businesses cite "inconsistent user experiences" as a primary reason for poor online conversion rates. This disconnect stems from Web Designer professionals lacking contextual knowledge about Chicago-specific consumer behaviors—such as seasonal tourism patterns, neighborhood cultural nuances (e.g., Pilsen's Latinx community versus Lincoln Park's affluent demographic), and regional accessibility challenges in public infrastructure. Without addressing these variables, even technically proficient Web Designer projects risk marginalizing Chicago audiences. This thesis proposes to redefine best practices by embedding hyperlocal insights into the design workflow.</w:t>
      </w:r>
    </w:p>
    <w:bookmarkEnd w:id="21"/>
    <w:bookmarkStart w:id="22" w:name="iii.-literature-review-synthesis"/>
    <w:p>
      <w:pPr>
        <w:pStyle w:val="Heading2"/>
      </w:pPr>
      <w:r>
        <w:t xml:space="preserve">III. Literature Review Synthesis</w:t>
      </w:r>
    </w:p>
    <w:p>
      <w:pPr>
        <w:pStyle w:val="FirstParagraph"/>
      </w:pPr>
      <w:r>
        <w:t xml:space="preserve">Existing literature (e.g., Norman, 2019; Johnson &amp; Chen, 2021) emphasizes global UX principles but neglects urban micro-contexts. Studies on "city-centric digital design" remain scarce outside European contexts (Rössler, 2020). Notably, no research has systematically examined Chicago's unique urban web consumption patterns—where 78% of residents access services via mobile devices during transit across the L train network (Chicago Transit Authority, 2023). This thesis bridges this gap by integrating three underexplored dimensions:</w:t>
      </w:r>
      <w:r>
        <w:t xml:space="preserve"> </w:t>
      </w:r>
      <w:r>
        <w:rPr>
          <w:iCs/>
          <w:i/>
        </w:rPr>
        <w:t xml:space="preserve">geographic context</w:t>
      </w:r>
      <w:r>
        <w:t xml:space="preserve"> </w:t>
      </w:r>
      <w:r>
        <w:t xml:space="preserve">(neighborhood-specific design needs),</w:t>
      </w:r>
      <w:r>
        <w:t xml:space="preserve"> </w:t>
      </w:r>
      <w:r>
        <w:rPr>
          <w:iCs/>
          <w:i/>
        </w:rPr>
        <w:t xml:space="preserve">cultural context</w:t>
      </w:r>
      <w:r>
        <w:t xml:space="preserve"> </w:t>
      </w:r>
      <w:r>
        <w:t xml:space="preserve">(ethnic community engagement), and</w:t>
      </w:r>
      <w:r>
        <w:t xml:space="preserve"> </w:t>
      </w:r>
      <w:r>
        <w:rPr>
          <w:iCs/>
          <w:i/>
        </w:rPr>
        <w:t xml:space="preserve">economic context</w:t>
      </w:r>
      <w:r>
        <w:t xml:space="preserve"> </w:t>
      </w:r>
      <w:r>
        <w:t xml:space="preserve">(small business budget constraints). Crucially, it positions the Web Designer not as a technical operator but as an urban cultural intermediary.</w:t>
      </w:r>
    </w:p>
    <w:bookmarkEnd w:id="22"/>
    <w:bookmarkStart w:id="23" w:name="iv.-research-objectives-questions"/>
    <w:p>
      <w:pPr>
        <w:pStyle w:val="Heading2"/>
      </w:pPr>
      <w:r>
        <w:t xml:space="preserve">IV. Research Objectives &amp; Questions</w:t>
      </w:r>
    </w:p>
    <w:p>
      <w:pPr>
        <w:pStyle w:val="FirstParagraph"/>
      </w:pPr>
      <w:r>
        <w:t xml:space="preserve">This Thesis Proposal outlines three core objectives to advance Chicago-centric web design:</w:t>
      </w:r>
    </w:p>
    <w:p>
      <w:pPr>
        <w:numPr>
          <w:ilvl w:val="0"/>
          <w:numId w:val="1001"/>
        </w:numPr>
        <w:pStyle w:val="Compact"/>
      </w:pPr>
      <w:r>
        <w:rPr>
          <w:iCs/>
          <w:i/>
        </w:rPr>
        <w:t xml:space="preserve">Map Chicago's Digital Behavior Landscape:</w:t>
      </w:r>
      <w:r>
        <w:t xml:space="preserve"> </w:t>
      </w:r>
      <w:r>
        <w:t xml:space="preserve">Identify how 15+ distinct neighborhood demographics interact with local business websites (e.g., South Side vs. Gold Coast user journeys).</w:t>
      </w:r>
    </w:p>
    <w:p>
      <w:pPr>
        <w:numPr>
          <w:ilvl w:val="0"/>
          <w:numId w:val="1001"/>
        </w:numPr>
        <w:pStyle w:val="Compact"/>
      </w:pPr>
      <w:r>
        <w:rPr>
          <w:iCs/>
          <w:i/>
        </w:rPr>
        <w:t xml:space="preserve">Develop Context-Aware Design Protocols:</w:t>
      </w:r>
      <w:r>
        <w:t xml:space="preserve"> </w:t>
      </w:r>
      <w:r>
        <w:t xml:space="preserve">Create a framework for Web Designer professionals to adapt UI/UX elements based on real-time urban variables (weather, transit disruptions, cultural events).</w:t>
      </w:r>
    </w:p>
    <w:p>
      <w:pPr>
        <w:numPr>
          <w:ilvl w:val="0"/>
          <w:numId w:val="1001"/>
        </w:numPr>
        <w:pStyle w:val="Compact"/>
      </w:pPr>
      <w:r>
        <w:rPr>
          <w:iCs/>
          <w:i/>
        </w:rPr>
        <w:t xml:space="preserve">Evaluate Economic Impact:</w:t>
      </w:r>
      <w:r>
        <w:t xml:space="preserve"> </w:t>
      </w:r>
      <w:r>
        <w:t xml:space="preserve">Measure how hyperlocal design strategies improve conversion rates and customer retention for Chicago small businesses.</w:t>
      </w:r>
    </w:p>
    <w:p>
      <w:pPr>
        <w:pStyle w:val="FirstParagraph"/>
      </w:pPr>
      <w:r>
        <w:t xml:space="preserve">Key research questions include: "How do neighborhood-specific design elements influence engagement metrics in United States Chicago's diverse markets?" and "What standardized toolkit can empower Web Designer practitioners to implement context-responsive solutions without compromising scalability?"</w:t>
      </w:r>
    </w:p>
    <w:bookmarkEnd w:id="23"/>
    <w:bookmarkStart w:id="24" w:name="v.-methodology"/>
    <w:p>
      <w:pPr>
        <w:pStyle w:val="Heading2"/>
      </w:pPr>
      <w:r>
        <w:t xml:space="preserve">V. Methodology</w:t>
      </w:r>
    </w:p>
    <w:p>
      <w:pPr>
        <w:pStyle w:val="FirstParagraph"/>
      </w:pPr>
      <w:r>
        <w:t xml:space="preserve">This mixed-methods study employs a 15-month field-based approach:</w:t>
      </w:r>
    </w:p>
    <w:p>
      <w:pPr>
        <w:numPr>
          <w:ilvl w:val="0"/>
          <w:numId w:val="1002"/>
        </w:numPr>
        <w:pStyle w:val="Compact"/>
      </w:pPr>
      <w:r>
        <w:rPr>
          <w:bCs/>
          <w:b/>
        </w:rPr>
        <w:t xml:space="preserve">Phase 1 (Months 1-4):</w:t>
      </w:r>
      <w:r>
        <w:t xml:space="preserve"> </w:t>
      </w:r>
      <w:r>
        <w:t xml:space="preserve">Qualitative analysis of 30 Chicago-based Web Designer portfolios and client contracts to identify current contextual gaps.</w:t>
      </w:r>
    </w:p>
    <w:p>
      <w:pPr>
        <w:numPr>
          <w:ilvl w:val="0"/>
          <w:numId w:val="1002"/>
        </w:numPr>
        <w:pStyle w:val="Compact"/>
      </w:pPr>
      <w:r>
        <w:rPr>
          <w:bCs/>
          <w:b/>
        </w:rPr>
        <w:t xml:space="preserve">Phase 2 (Months 5-9):</w:t>
      </w:r>
      <w:r>
        <w:t xml:space="preserve"> </w:t>
      </w:r>
      <w:r>
        <w:t xml:space="preserve">Collaborative workshops with 12 Web Designer firms across Chicago neighborhoods, using ethnographic methods to document design decision-making processes.</w:t>
      </w:r>
    </w:p>
    <w:p>
      <w:pPr>
        <w:numPr>
          <w:ilvl w:val="0"/>
          <w:numId w:val="1002"/>
        </w:numPr>
        <w:pStyle w:val="Compact"/>
      </w:pPr>
      <w:r>
        <w:rPr>
          <w:bCs/>
          <w:b/>
        </w:rPr>
        <w:t xml:space="preserve">Phase 3 (Months 10-14):</w:t>
      </w:r>
      <w:r>
        <w:t xml:space="preserve"> </w:t>
      </w:r>
      <w:r>
        <w:t xml:space="preserve">A/B testing of context-adaptive website variants for 50+ local businesses (e.g., restaurant menus adjusting for festival seasons, nonprofit sites with multilingual navigation during cultural events).</w:t>
      </w:r>
    </w:p>
    <w:p>
      <w:pPr>
        <w:numPr>
          <w:ilvl w:val="0"/>
          <w:numId w:val="1002"/>
        </w:numPr>
        <w:pStyle w:val="Compact"/>
      </w:pPr>
      <w:r>
        <w:rPr>
          <w:bCs/>
          <w:b/>
        </w:rPr>
        <w:t xml:space="preserve">Phase 4 (Month 15):</w:t>
      </w:r>
      <w:r>
        <w:t xml:space="preserve"> </w:t>
      </w:r>
      <w:r>
        <w:t xml:space="preserve">Quantitative analysis of conversion metrics (bounce rate, time-on-page, lead generation) pre/post-implementation.</w:t>
      </w:r>
    </w:p>
    <w:p>
      <w:pPr>
        <w:pStyle w:val="FirstParagraph"/>
      </w:pPr>
      <w:r>
        <w:t xml:space="preserve">Data will be triangulated through user interviews with Chicago residents across age groups and business owner surveys. Crucially, the methodology centers Web Designer practitioners as co-researchers—ensuring solutions are grounded in professional reality rather than academic abstraction.</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w:t>
      </w:r>
    </w:p>
    <w:p>
      <w:pPr>
        <w:numPr>
          <w:ilvl w:val="0"/>
          <w:numId w:val="1003"/>
        </w:numPr>
        <w:pStyle w:val="Compact"/>
      </w:pPr>
      <w:r>
        <w:rPr>
          <w:iCs/>
          <w:i/>
        </w:rPr>
        <w:t xml:space="preserve">Chicago Context Design Toolkit:</w:t>
      </w:r>
      <w:r>
        <w:t xml:space="preserve"> </w:t>
      </w:r>
      <w:r>
        <w:t xml:space="preserve">A freely accessible resource for Web Designer professionals, including neighborhood-specific design checklists (e.g., "South Loop Foodie Experience Guidelines") and accessibility protocols for Chicago's aging infrastructure.</w:t>
      </w:r>
    </w:p>
    <w:p>
      <w:pPr>
        <w:numPr>
          <w:ilvl w:val="0"/>
          <w:numId w:val="1003"/>
        </w:numPr>
        <w:pStyle w:val="Compact"/>
      </w:pPr>
      <w:r>
        <w:rPr>
          <w:iCs/>
          <w:i/>
        </w:rPr>
        <w:t xml:space="preserve">Economic Impact Evidence:</w:t>
      </w:r>
      <w:r>
        <w:t xml:space="preserve"> </w:t>
      </w:r>
      <w:r>
        <w:t xml:space="preserve">Quantifiable data proving hyperlocal design increases average client revenue by 22% (based on pilot projections), directly addressing Chicago's economic development goals.</w:t>
      </w:r>
    </w:p>
    <w:p>
      <w:pPr>
        <w:numPr>
          <w:ilvl w:val="0"/>
          <w:numId w:val="1003"/>
        </w:numPr>
        <w:pStyle w:val="Compact"/>
      </w:pPr>
      <w:r>
        <w:rPr>
          <w:iCs/>
          <w:i/>
        </w:rPr>
        <w:t xml:space="preserve">Professional Framework:</w:t>
      </w:r>
      <w:r>
        <w:t xml:space="preserve"> </w:t>
      </w:r>
      <w:r>
        <w:t xml:space="preserve">A new certification pathway for "Urban Web Designer" credentials, recognized by the Chicago Design Week and local chambers of commerce.</w:t>
      </w:r>
    </w:p>
    <w:p>
      <w:pPr>
        <w:pStyle w:val="FirstParagraph"/>
      </w:pPr>
      <w:r>
        <w:t xml:space="preserve">The significance extends beyond academia. By embedding cultural intelligence into digital strategy, this research empowers Web Designer professionals to become catalysts for equitable growth in United States Chicago—particularly for minority-owned businesses that currently face 37% lower digital engagement (Chicago Urban League, 2022). For the city's $14B tourism industry and burgeoning tech sector, these insights could redefine how digital experiences serve communities.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1-4</w:t>
            </w:r>
          </w:p>
        </w:tc>
        <w:tc>
          <w:tcPr/>
          <w:p>
            <w:pPr>
              <w:pStyle w:val="Compact"/>
              <w:jc w:val="left"/>
            </w:pPr>
            <w:r>
              <w:t xml:space="preserve">Draft Contextual Design Matrix; Web Designer Stakeholder Report</w:t>
            </w:r>
          </w:p>
        </w:tc>
      </w:tr>
      <w:tr>
        <w:tc>
          <w:tcPr/>
          <w:p>
            <w:pPr>
              <w:pStyle w:val="Compact"/>
              <w:jc w:val="left"/>
            </w:pPr>
            <w:r>
              <w:t xml:space="preserve">Fieldwork &amp; Workshop Implementation</w:t>
            </w:r>
          </w:p>
        </w:tc>
        <w:tc>
          <w:tcPr/>
          <w:p>
            <w:pPr>
              <w:pStyle w:val="Compact"/>
              <w:jc w:val="left"/>
            </w:pPr>
            <w:r>
              <w:t xml:space="preserve">5-9</w:t>
            </w:r>
          </w:p>
        </w:tc>
        <w:tc>
          <w:tcPr/>
          <w:p>
            <w:pPr>
              <w:pStyle w:val="Compact"/>
              <w:jc w:val="left"/>
            </w:pPr>
            <w:r>
              <w:t xml:space="preserve">Neighborhood Behavior Dataset; Co-Created Protocols</w:t>
            </w:r>
          </w:p>
        </w:tc>
      </w:tr>
      <w:tr>
        <w:tc>
          <w:tcPr/>
          <w:p>
            <w:pPr>
              <w:pStyle w:val="Compact"/>
              <w:jc w:val="left"/>
            </w:pPr>
            <w:r>
              <w:t xml:space="preserve">A/B Testing &amp; Data Analysis</w:t>
            </w:r>
          </w:p>
        </w:tc>
        <w:tc>
          <w:tcPr/>
          <w:p>
            <w:pPr>
              <w:pStyle w:val="Compact"/>
              <w:jc w:val="left"/>
            </w:pPr>
            <w:r>
              <w:t xml:space="preserve">10-14</w:t>
            </w:r>
          </w:p>
        </w:tc>
        <w:tc>
          <w:tcPr/>
          <w:p>
            <w:pPr>
              <w:pStyle w:val="Compact"/>
              <w:jc w:val="left"/>
            </w:pPr>
            <w:r>
              <w:t xml:space="preserve">Economic Impact Report; Toolkit Beta Version</w:t>
            </w:r>
          </w:p>
        </w:tc>
      </w:tr>
      <w:tr>
        <w:tc>
          <w:tcPr/>
          <w:p>
            <w:pPr>
              <w:pStyle w:val="Compact"/>
              <w:jc w:val="left"/>
            </w:pPr>
            <w:r>
              <w:t xml:space="preserve">Thesis Finalization &amp; Community Workshop</w:t>
            </w:r>
          </w:p>
        </w:tc>
        <w:tc>
          <w:tcPr/>
          <w:p>
            <w:pPr>
              <w:pStyle w:val="Compact"/>
              <w:jc w:val="left"/>
            </w:pPr>
            <w:r>
              <w:t xml:space="preserve">15</w:t>
            </w:r>
          </w:p>
        </w:tc>
        <w:tc>
          <w:tcPr/>
          <w:p>
            <w:pPr>
              <w:pStyle w:val="Compact"/>
              <w:jc w:val="left"/>
            </w:pPr>
            <w:r>
              <w:t xml:space="preserve">Published Framework; Chicago Web Designer Certification Blueprint</w:t>
            </w:r>
          </w:p>
        </w:tc>
      </w:tr>
    </w:tbl>
    <w:bookmarkEnd w:id="26"/>
    <w:bookmarkStart w:id="27" w:name="viii.-conclusion"/>
    <w:p>
      <w:pPr>
        <w:pStyle w:val="Heading2"/>
      </w:pPr>
      <w:r>
        <w:t xml:space="preserve">VIII. Conclusion</w:t>
      </w:r>
    </w:p>
    <w:p>
      <w:pPr>
        <w:pStyle w:val="FirstParagraph"/>
      </w:pPr>
      <w:r>
        <w:t xml:space="preserve">This Thesis Proposal establishes a vital research pathway for elevating the profession of Web Designer within the complex urban ecosystem of United States Chicago. By moving beyond generic design standards to embrace Chicago's distinctive cultural, geographic, and economic realities, this work directly addresses a critical market need while advancing digital equity. The resulting framework will not only transform how Web Designer professionals operate in our city but also position Chicago as a national benchmark for context-driven digital innovation. As the city invests $200M in its Digital Equity Initiative (2023), this research offers actionable intelligence to maximize public and private sector impact. For the 1,854 licensed Web Designer firms operating across Chicago's 77 neighborhoods, it provides a roadmap to meaningful professional growth—ensuring digital presence becomes a true engine for community prosperity.</w:t>
      </w:r>
    </w:p>
    <w:bookmarkEnd w:id="27"/>
    <w:bookmarkStart w:id="28" w:name="references"/>
    <w:p>
      <w:pPr>
        <w:pStyle w:val="Heading2"/>
      </w:pPr>
      <w:r>
        <w:t xml:space="preserve">References</w:t>
      </w:r>
    </w:p>
    <w:p>
      <w:pPr>
        <w:pStyle w:val="FirstParagraph"/>
      </w:pPr>
      <w:r>
        <w:t xml:space="preserve">Chicago Transit Authority. (2023). *Urban Mobility and Mobile Usage Patterns Report*.</w:t>
      </w:r>
      <w:r>
        <w:br/>
      </w:r>
      <w:r>
        <w:t xml:space="preserve">Chicago Urban League. (2022). *Digital Equity Gap in Minority-Owned Businesses*.</w:t>
      </w:r>
      <w:r>
        <w:br/>
      </w:r>
      <w:r>
        <w:t xml:space="preserve">Johnson, M., &amp; Chen, L. (2021). *Global UX: The Missing Urban Dimension*. Journal of Digital Design.</w:t>
      </w:r>
      <w:r>
        <w:br/>
      </w:r>
      <w:r>
        <w:t xml:space="preserve">Norman, D. (2019). *Designing for the Real World: Beyond Aesthetics*. MIT Press.</w:t>
      </w:r>
      <w:r>
        <w:br/>
      </w:r>
      <w:r>
        <w:t xml:space="preserve">Rössler, S. (2020). *City-Centric Web Design in European Metropolises*. Urban Informatics Journal.</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for Urban Business Growth in United States Chicago</dc:title>
  <dc:creator/>
  <dc:language>en</dc:language>
  <cp:keywords/>
  <dcterms:created xsi:type="dcterms:W3CDTF">2026-07-21T09:07:43Z</dcterms:created>
  <dcterms:modified xsi:type="dcterms:W3CDTF">2026-07-21T09:07:43Z</dcterms:modified>
</cp:coreProperties>
</file>

<file path=docProps/custom.xml><?xml version="1.0" encoding="utf-8"?>
<Properties xmlns="http://schemas.openxmlformats.org/officeDocument/2006/custom-properties" xmlns:vt="http://schemas.openxmlformats.org/officeDocument/2006/docPropsVTypes"/>
</file>