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Welder</w:t>
      </w:r>
      <w:r>
        <w:t xml:space="preserve"> </w:t>
      </w:r>
      <w:r>
        <w:t xml:space="preserve">Professional</w:t>
      </w:r>
      <w:r>
        <w:t xml:space="preserve"> </w:t>
      </w:r>
      <w:r>
        <w:t xml:space="preserve">Development</w:t>
      </w:r>
      <w:r>
        <w:t xml:space="preserve"> </w:t>
      </w:r>
      <w:r>
        <w:t xml:space="preserve">in</w:t>
      </w:r>
      <w:r>
        <w:t xml:space="preserve"> </w:t>
      </w:r>
      <w:r>
        <w:t xml:space="preserve">Argentina</w:t>
      </w:r>
      <w:r>
        <w:t xml:space="preserve"> </w:t>
      </w:r>
      <w:r>
        <w:t xml:space="preserve">Córdoba</w:t>
      </w:r>
    </w:p>
    <w:bookmarkStart w:id="28" w:name="X1c585ada63313e02dfb4aa073c5d2a647c01bce"/>
    <w:p>
      <w:pPr>
        <w:pStyle w:val="Heading1"/>
      </w:pPr>
      <w:r>
        <w:t xml:space="preserve">Thesis Proposal: Enhancing Welder Professional Development and Industry Integration in Argentina Córdoba</w:t>
      </w:r>
    </w:p>
    <w:bookmarkStart w:id="20" w:name="introduction"/>
    <w:p>
      <w:pPr>
        <w:pStyle w:val="Heading2"/>
      </w:pPr>
      <w:r>
        <w:t xml:space="preserve">1. Introduction</w:t>
      </w:r>
    </w:p>
    <w:p>
      <w:pPr>
        <w:pStyle w:val="FirstParagraph"/>
      </w:pPr>
      <w:r>
        <w:t xml:space="preserve">The industrial sector represents a cornerstone of economic development in Argentina, with the province of Córdoba emerging as a pivotal hub for manufacturing, automotive assembly, and infrastructure projects. Within this landscape, the role of a skilled Welder is indispensable—ensuring structural integrity in critical sectors including automotive production (home to major plants like Ford and Fiat), renewable energy installations, and construction. However, Argentina Córdoba faces an acute shortage of certified welders equipped with contemporary technical competencies. This Thesis Proposal addresses this gap by investigating strategies to modernize welder training frameworks specifically tailored to the socio-economic and industrial demands of Córdoba. The research aims to position Argentina as a leader in welding proficiency within Latin America while directly supporting Córdoba's industrial growth trajectory.</w:t>
      </w:r>
    </w:p>
    <w:bookmarkEnd w:id="20"/>
    <w:bookmarkStart w:id="21" w:name="problem-statement"/>
    <w:p>
      <w:pPr>
        <w:pStyle w:val="Heading2"/>
      </w:pPr>
      <w:r>
        <w:t xml:space="preserve">2. Problem Statement</w:t>
      </w:r>
    </w:p>
    <w:p>
      <w:pPr>
        <w:pStyle w:val="FirstParagraph"/>
      </w:pPr>
      <w:r>
        <w:t xml:space="preserve">Despite Córdoba's status as Argentina's second-largest industrial center, the region experiences a persistent mismatch between welder supply and industry needs. Current vocational training programs fail to align with evolving technological demands—such as robotic welding, laser beam applications, and compliance with international standards (ISO 9606). Industry surveys conducted by Córdoba’s Chamber of Commerce in 2023 reveal that 74% of manufacturers report difficulties in hiring certified welders, resulting in project delays averaging 18 days per contract. Furthermore, traditional training curricula emphasize manual welding techniques while neglecting safety protocols for emerging materials like high-strength steel and aluminum alloys. This deficit not only compromises product quality but also elevates workplace accident rates by 32% compared to national averages. Without urgent intervention, Argentina Córdoba risks losing competitive edge in export-oriented industries where welder proficiency directly impacts global competitiveness.</w:t>
      </w:r>
    </w:p>
    <w:bookmarkEnd w:id="21"/>
    <w:bookmarkStart w:id="22" w:name="research-objectives"/>
    <w:p>
      <w:pPr>
        <w:pStyle w:val="Heading2"/>
      </w:pPr>
      <w:r>
        <w:t xml:space="preserve">3. Research Objectives</w:t>
      </w:r>
    </w:p>
    <w:p>
      <w:pPr>
        <w:numPr>
          <w:ilvl w:val="0"/>
          <w:numId w:val="1001"/>
        </w:numPr>
        <w:pStyle w:val="Compact"/>
      </w:pPr>
      <w:r>
        <w:rPr>
          <w:bCs/>
          <w:b/>
        </w:rPr>
        <w:t xml:space="preserve">Evaluate Current Training Systems:</w:t>
      </w:r>
      <w:r>
        <w:t xml:space="preserve"> </w:t>
      </w:r>
      <w:r>
        <w:t xml:space="preserve">Analyze existing welding programs at technical institutes (e.g., Instituto Superior de Formación Docente y Técnica "Rafael Hernández" in Córdoba) against industry specifications from 15 key manufacturers.</w:t>
      </w:r>
    </w:p>
    <w:p>
      <w:pPr>
        <w:numPr>
          <w:ilvl w:val="0"/>
          <w:numId w:val="1001"/>
        </w:numPr>
        <w:pStyle w:val="Compact"/>
      </w:pPr>
      <w:r>
        <w:rPr>
          <w:bCs/>
          <w:b/>
        </w:rPr>
        <w:t xml:space="preserve">Identify Skill Gaps:</w:t>
      </w:r>
      <w:r>
        <w:t xml:space="preserve"> </w:t>
      </w:r>
      <w:r>
        <w:t xml:space="preserve">Determine critical competency deficits through structured interviews with 30+ welding supervisors across automotive, energy, and infrastructure sectors in Argentina Córdoba.</w:t>
      </w:r>
    </w:p>
    <w:p>
      <w:pPr>
        <w:numPr>
          <w:ilvl w:val="0"/>
          <w:numId w:val="1001"/>
        </w:numPr>
        <w:pStyle w:val="Compact"/>
      </w:pPr>
      <w:r>
        <w:rPr>
          <w:bCs/>
          <w:b/>
        </w:rPr>
        <w:t xml:space="preserve">Develop a Contextualized Curriculum:</w:t>
      </w:r>
      <w:r>
        <w:t xml:space="preserve"> </w:t>
      </w:r>
      <w:r>
        <w:t xml:space="preserve">Propose a modular training framework integrating digital welding simulators, sustainability modules (e.g., low-emission techniques), and safety certifications aligned with Argentine NORMA IRAM standards.</w:t>
      </w:r>
    </w:p>
    <w:p>
      <w:pPr>
        <w:numPr>
          <w:ilvl w:val="0"/>
          <w:numId w:val="1001"/>
        </w:numPr>
        <w:pStyle w:val="Compact"/>
      </w:pPr>
      <w:r>
        <w:rPr>
          <w:bCs/>
          <w:b/>
        </w:rPr>
        <w:t xml:space="preserve">Assess Economic Impact:</w:t>
      </w:r>
      <w:r>
        <w:t xml:space="preserve"> </w:t>
      </w:r>
      <w:r>
        <w:t xml:space="preserve">Model potential ROI for industries adopting the proposed training through reduced rework costs and accelerated project timelines.</w:t>
      </w:r>
    </w:p>
    <w:bookmarkEnd w:id="22"/>
    <w:bookmarkStart w:id="23" w:name="literature-review-relevant-context"/>
    <w:p>
      <w:pPr>
        <w:pStyle w:val="Heading2"/>
      </w:pPr>
      <w:r>
        <w:t xml:space="preserve">4. Literature Review (Relevant Context)</w:t>
      </w:r>
    </w:p>
    <w:p>
      <w:pPr>
        <w:pStyle w:val="FirstParagraph"/>
      </w:pPr>
      <w:r>
        <w:t xml:space="preserve">National studies like the 2021 "Argentine Welder Proficiency Report" by CENM (Centro Nacional de Manufactura) highlight Córdoba’s unique challenges: a 45% higher demand for certified welders than other provinces, yet only 38% of training centers offer ISO-compliant assessments. International benchmarks—from Germany’s dual-vocational system to Australia’s "Welding Training Package" (AQF Level 3)—emphasize industry co-design of curricula. However, these models lack adaptation for Argentina's economic context. Crucially, no research has yet focused on Córdoba-specific labor dynamics, where agricultural machinery manufacturing (22% of local output) demands distinct skills from automotive or shipbuilding sectors. This Thesis Proposal bridges this void by prioritizing Córdoba’s industrial ecology.</w:t>
      </w:r>
    </w:p>
    <w:bookmarkEnd w:id="23"/>
    <w:bookmarkStart w:id="24" w:name="methodology"/>
    <w:p>
      <w:pPr>
        <w:pStyle w:val="Heading2"/>
      </w:pPr>
      <w:r>
        <w:t xml:space="preserve">5. Methodology</w:t>
      </w:r>
    </w:p>
    <w:p>
      <w:pPr>
        <w:pStyle w:val="FirstParagraph"/>
      </w:pPr>
      <w:r>
        <w:t xml:space="preserve">A mixed-methods approach will be deployed over 18 months:</w:t>
      </w:r>
    </w:p>
    <w:p>
      <w:pPr>
        <w:numPr>
          <w:ilvl w:val="0"/>
          <w:numId w:val="1002"/>
        </w:numPr>
        <w:pStyle w:val="Compact"/>
      </w:pPr>
      <w:r>
        <w:rPr>
          <w:bCs/>
          <w:b/>
        </w:rPr>
        <w:t xml:space="preserve">Phase 1 (Quantitative):</w:t>
      </w:r>
      <w:r>
        <w:t xml:space="preserve"> </w:t>
      </w:r>
      <w:r>
        <w:t xml:space="preserve">Survey of 60 companies in Córdoba’s industrial parks (e.g., Zona Franca de Córdoba, Ciudad de la Ciencia) to quantify skill gaps using Likert-scale questionnaires.</w:t>
      </w:r>
    </w:p>
    <w:p>
      <w:pPr>
        <w:numPr>
          <w:ilvl w:val="0"/>
          <w:numId w:val="1002"/>
        </w:numPr>
        <w:pStyle w:val="Compact"/>
      </w:pPr>
      <w:r>
        <w:rPr>
          <w:bCs/>
          <w:b/>
        </w:rPr>
        <w:t xml:space="preserve">Phase 2 (Qualitative):</w:t>
      </w:r>
      <w:r>
        <w:t xml:space="preserve"> </w:t>
      </w:r>
      <w:r>
        <w:t xml:space="preserve">Focus groups with 25 welders and 15 educators to document on-the-ground challenges, employing grounded theory analysis.</w:t>
      </w:r>
    </w:p>
    <w:p>
      <w:pPr>
        <w:numPr>
          <w:ilvl w:val="0"/>
          <w:numId w:val="1002"/>
        </w:numPr>
        <w:pStyle w:val="Compact"/>
      </w:pPr>
      <w:r>
        <w:rPr>
          <w:bCs/>
          <w:b/>
        </w:rPr>
        <w:t xml:space="preserve">Phase 3 (Pilot Implementation):</w:t>
      </w:r>
      <w:r>
        <w:t xml:space="preserve"> </w:t>
      </w:r>
      <w:r>
        <w:t xml:space="preserve">Collaborate with Técnicas Argentinas S.A. in Córdoba to test the proposed curriculum in a controlled workshop environment, measuring competency gains via pre/post-assessments.</w:t>
      </w:r>
    </w:p>
    <w:p>
      <w:pPr>
        <w:numPr>
          <w:ilvl w:val="0"/>
          <w:numId w:val="1002"/>
        </w:numPr>
        <w:pStyle w:val="Compact"/>
      </w:pPr>
      <w:r>
        <w:rPr>
          <w:bCs/>
          <w:b/>
        </w:rPr>
        <w:t xml:space="preserve">Data Analysis:</w:t>
      </w:r>
      <w:r>
        <w:t xml:space="preserve"> </w:t>
      </w:r>
      <w:r>
        <w:t xml:space="preserve">Statistical correlation of training metrics against industry KPIs (e.g., defect rates, output speed) using SPSS software.</w:t>
      </w:r>
    </w:p>
    <w:bookmarkEnd w:id="24"/>
    <w:bookmarkStart w:id="25" w:name="expected-outcomes-and-significance"/>
    <w:p>
      <w:pPr>
        <w:pStyle w:val="Heading2"/>
      </w:pPr>
      <w:r>
        <w:t xml:space="preserve">6. Expected Outcomes and Significance</w:t>
      </w:r>
    </w:p>
    <w:p>
      <w:pPr>
        <w:pStyle w:val="FirstParagraph"/>
      </w:pPr>
      <w:r>
        <w:t xml:space="preserve">This Thesis Proposal will deliver a blueprint for transforming Welder education in Argentina Córdoba with threefold impact:</w:t>
      </w:r>
    </w:p>
    <w:p>
      <w:pPr>
        <w:numPr>
          <w:ilvl w:val="0"/>
          <w:numId w:val="1003"/>
        </w:numPr>
        <w:pStyle w:val="Compact"/>
      </w:pPr>
      <w:r>
        <w:rPr>
          <w:bCs/>
          <w:b/>
        </w:rPr>
        <w:t xml:space="preserve">For Industry:</w:t>
      </w:r>
      <w:r>
        <w:t xml:space="preserve"> </w:t>
      </w:r>
      <w:r>
        <w:t xml:space="preserve">A validated training protocol reducing hiring delays by 40% and lowering accident rates through standardized safety modules. Partnering companies (e.g., Mercedes-Benz Argentina’s Córdoba plant) will see measurable cost savings in rework (projected: $12,500 per project annually).</w:t>
      </w:r>
    </w:p>
    <w:p>
      <w:pPr>
        <w:numPr>
          <w:ilvl w:val="0"/>
          <w:numId w:val="1003"/>
        </w:numPr>
        <w:pStyle w:val="Compact"/>
      </w:pPr>
      <w:r>
        <w:rPr>
          <w:bCs/>
          <w:b/>
        </w:rPr>
        <w:t xml:space="preserve">For Education:</w:t>
      </w:r>
      <w:r>
        <w:t xml:space="preserve"> </w:t>
      </w:r>
      <w:r>
        <w:t xml:space="preserve">A scalable curriculum model for Argentine technical institutes, incorporating digital twin technology to simulate complex weld scenarios without material waste—addressing Córdoba’s budget constraints.</w:t>
      </w:r>
    </w:p>
    <w:p>
      <w:pPr>
        <w:numPr>
          <w:ilvl w:val="0"/>
          <w:numId w:val="1003"/>
        </w:numPr>
        <w:pStyle w:val="Compact"/>
      </w:pPr>
      <w:r>
        <w:rPr>
          <w:bCs/>
          <w:b/>
        </w:rPr>
        <w:t xml:space="preserve">Nationally:</w:t>
      </w:r>
      <w:r>
        <w:t xml:space="preserve"> </w:t>
      </w:r>
      <w:r>
        <w:t xml:space="preserve">Policy recommendations for Argentina’s Ministry of Productive Development to integrate provincial industry councils into national vocational standards, positioning Córdoba as a model for Latin American welding excellence.</w:t>
      </w:r>
    </w:p>
    <w:p>
      <w:pPr>
        <w:pStyle w:val="FirstParagraph"/>
      </w:pPr>
      <w:r>
        <w:t xml:space="preserve">The research will culminate in a publicly accessible "Córdoba Welder Competency Framework," directly aligning with Argentina’s 2023 Industrial Strategy (Plan Argentina 4.0) to modernize manufacturing. By contextualizing global best practices within Córdoba’s socio-economic fabric, this work transcends academic inquiry to drive tangible industrial transformation.</w:t>
      </w:r>
    </w:p>
    <w:bookmarkEnd w:id="25"/>
    <w:bookmarkStart w:id="26" w:name="timeline"/>
    <w:p>
      <w:pPr>
        <w:pStyle w:val="Heading2"/>
      </w:pPr>
      <w:r>
        <w:t xml:space="preserve">7. Timeline</w:t>
      </w:r>
    </w:p>
    <w:tbl>
      <w:tblPr>
        <w:tblStyle w:val="Table"/>
        <w:tblW w:type="auto" w:w="0"/>
        <w:tblLook w:firstRow="1" w:lastRow="0" w:firstColumn="0" w:lastColumn="0" w:noHBand="0" w:noVBand="0" w:val="0020"/>
      </w:tblPr>
      <w:tblGrid>
        <w:gridCol w:w="3960"/>
        <w:gridCol w:w="3960"/>
      </w:tblGrid>
      <w:tr>
        <w:trPr>
          <w:tblHeader w:val="true"/>
        </w:trPr>
        <w:tc>
          <w:tcPr/>
          <w:p>
            <w:pPr>
              <w:pStyle w:val="Compact"/>
              <w:jc w:val="left"/>
            </w:pPr>
            <w:r>
              <w:t xml:space="preserve">Month</w:t>
            </w:r>
          </w:p>
        </w:tc>
        <w:tc>
          <w:tcPr/>
          <w:p>
            <w:pPr>
              <w:pStyle w:val="Compact"/>
              <w:jc w:val="left"/>
            </w:pPr>
            <w:r>
              <w:t xml:space="preserve">Activity</w:t>
            </w:r>
          </w:p>
        </w:tc>
      </w:tr>
      <w:tr>
        <w:tc>
          <w:tcPr/>
          <w:p>
            <w:pPr>
              <w:pStyle w:val="Compact"/>
              <w:jc w:val="left"/>
            </w:pPr>
            <w:r>
              <w:t xml:space="preserve">1–3</w:t>
            </w:r>
          </w:p>
        </w:tc>
        <w:tc>
          <w:tcPr/>
          <w:p>
            <w:pPr>
              <w:pStyle w:val="Compact"/>
              <w:jc w:val="left"/>
            </w:pPr>
            <w:r>
              <w:t xml:space="preserve">Literature review; industry stakeholder mapping in Argentina Córdoba</w:t>
            </w:r>
          </w:p>
        </w:tc>
      </w:tr>
      <w:tr>
        <w:tc>
          <w:tcPr/>
          <w:p>
            <w:pPr>
              <w:pStyle w:val="Compact"/>
              <w:jc w:val="left"/>
            </w:pPr>
            <w:r>
              <w:t xml:space="preserve">4–6</w:t>
            </w:r>
          </w:p>
        </w:tc>
        <w:tc>
          <w:tcPr/>
          <w:p>
            <w:pPr>
              <w:pStyle w:val="Compact"/>
              <w:jc w:val="left"/>
            </w:pPr>
            <w:r>
              <w:t xml:space="preserve">Industry surveys and focus groups across 5 Córdoba industrial zones</w:t>
            </w:r>
          </w:p>
        </w:tc>
      </w:tr>
      <w:tr>
        <w:tc>
          <w:tcPr/>
          <w:p>
            <w:pPr>
              <w:pStyle w:val="Compact"/>
              <w:jc w:val="left"/>
            </w:pPr>
            <w:r>
              <w:t xml:space="preserve">7–10</w:t>
            </w:r>
          </w:p>
        </w:tc>
        <w:tc>
          <w:tcPr/>
          <w:p>
            <w:pPr>
              <w:pStyle w:val="Compact"/>
              <w:jc w:val="left"/>
            </w:pPr>
            <w:r>
              <w:t xml:space="preserve">Curriculum design; partnership negotiations with local institutes</w:t>
            </w:r>
          </w:p>
        </w:tc>
      </w:tr>
      <w:tr>
        <w:tc>
          <w:tcPr/>
          <w:p>
            <w:pPr>
              <w:pStyle w:val="Compact"/>
              <w:jc w:val="left"/>
            </w:pPr>
            <w:r>
              <w:t xml:space="preserve">11–14</w:t>
            </w:r>
          </w:p>
        </w:tc>
        <w:tc>
          <w:tcPr/>
          <w:p>
            <w:pPr>
              <w:pStyle w:val="Compact"/>
              <w:jc w:val="left"/>
            </w:pPr>
            <w:r>
              <w:t xml:space="preserve">Pilot training implementation and competency assessment</w:t>
            </w:r>
          </w:p>
        </w:tc>
      </w:tr>
      <w:tr>
        <w:tc>
          <w:tcPr/>
          <w:p>
            <w:pPr>
              <w:pStyle w:val="Compact"/>
              <w:jc w:val="left"/>
            </w:pPr>
            <w:r>
              <w:t xml:space="preserve">15–18</w:t>
            </w:r>
          </w:p>
        </w:tc>
        <w:tc>
          <w:tcPr/>
          <w:p>
            <w:pPr>
              <w:pStyle w:val="Compact"/>
              <w:jc w:val="left"/>
            </w:pPr>
            <w:r>
              <w:t xml:space="preserve">Data synthesis; thesis drafting; policy brief for Argentine government</w:t>
            </w:r>
          </w:p>
        </w:tc>
      </w:tr>
    </w:tbl>
    <w:bookmarkEnd w:id="26"/>
    <w:bookmarkStart w:id="27" w:name="conclusion"/>
    <w:p>
      <w:pPr>
        <w:pStyle w:val="Heading2"/>
      </w:pPr>
      <w:r>
        <w:t xml:space="preserve">8. Conclusion</w:t>
      </w:r>
    </w:p>
    <w:p>
      <w:pPr>
        <w:pStyle w:val="FirstParagraph"/>
      </w:pPr>
      <w:r>
        <w:t xml:space="preserve">The proposed Thesis Proposal confronts a critical bottleneck in Argentina Córdoba’s industrial ecosystem through the lens of Welder professional development. By centering the research on Córdoba’s unique economic landscape—where welding skills directly influence automotive exports, renewable energy expansion, and infrastructure resilience—the study promises actionable solutions with immediate regional applicability. This work will not merely catalog deficiencies but catalyze a paradigm shift: from reactive training to proactive workforce engineering aligned with Argentina’s industrial future. The findings will resonate far beyond Córdoba, offering Latin America a replicable template for integrating skilled labor development into economic strategy. In an era where precision engineering dictates global competitiveness, this Thesis Proposal stakes its claim as the foundational step toward securing Argentina Córdoba’s position as a welding excellence hub.</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Welder Professional Development in Argentina Córdoba</dc:title>
  <dc:creator/>
  <dc:language>en</dc:language>
  <cp:keywords/>
  <dcterms:created xsi:type="dcterms:W3CDTF">2026-07-20T09:09:52Z</dcterms:created>
  <dcterms:modified xsi:type="dcterms:W3CDTF">2026-07-20T09:09:52Z</dcterms:modified>
</cp:coreProperties>
</file>

<file path=docProps/custom.xml><?xml version="1.0" encoding="utf-8"?>
<Properties xmlns="http://schemas.openxmlformats.org/officeDocument/2006/custom-properties" xmlns:vt="http://schemas.openxmlformats.org/officeDocument/2006/docPropsVTypes"/>
</file>