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Workforce</w:t>
      </w:r>
      <w:r>
        <w:t xml:space="preserve"> </w:t>
      </w:r>
      <w:r>
        <w:t xml:space="preserve">Analysis</w:t>
      </w:r>
      <w:r>
        <w:t xml:space="preserve"> </w:t>
      </w:r>
      <w:r>
        <w:t xml:space="preserve">of</w:t>
      </w:r>
      <w:r>
        <w:t xml:space="preserve"> </w:t>
      </w:r>
      <w:r>
        <w:t xml:space="preserve">the</w:t>
      </w:r>
      <w:r>
        <w:t xml:space="preserve"> </w:t>
      </w:r>
      <w:r>
        <w:t xml:space="preserve">Welder</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9" w:name="X79d354355f14e25ea7e88b5da29f3b4ff8a0efd"/>
    <w:p>
      <w:pPr>
        <w:pStyle w:val="Heading1"/>
      </w:pPr>
      <w:r>
        <w:t xml:space="preserve">Thesis Proposal: Strategic Workforce Analysis of the Welder Profession in Australia Melbourne</w:t>
      </w:r>
    </w:p>
    <w:bookmarkStart w:id="20" w:name="introduction-and-context"/>
    <w:p>
      <w:pPr>
        <w:pStyle w:val="Heading2"/>
      </w:pPr>
      <w:r>
        <w:t xml:space="preserve">Introduction and Context</w:t>
      </w:r>
    </w:p>
    <w:p>
      <w:pPr>
        <w:pStyle w:val="FirstParagraph"/>
      </w:pPr>
      <w:r>
        <w:t xml:space="preserve">The rapid urbanization and infrastructure expansion across Melbourne, Victoria, have placed unprecedented demands on skilled trade professionals, particularly welders. As Australia's most populous city and a hub for major construction projects—including the Metro Tunnel, Western Rail Arc, renewable energy facilities, and high-rise commercial developments—the need for qualified welders has become critical. This Thesis Proposal addresses a pressing gap in understanding the specific dynamics of the welder workforce within Melbourne’s unique economic and industrial ecosystem. The study will investigate systemic challenges facing the welder profession in Australia Melbourne, proposing actionable strategies to strengthen this vital sector.</w:t>
      </w:r>
    </w:p>
    <w:bookmarkEnd w:id="20"/>
    <w:bookmarkStart w:id="21" w:name="problem-statement"/>
    <w:p>
      <w:pPr>
        <w:pStyle w:val="Heading2"/>
      </w:pPr>
      <w:r>
        <w:t xml:space="preserve">Problem Statement</w:t>
      </w:r>
    </w:p>
    <w:p>
      <w:pPr>
        <w:pStyle w:val="FirstParagraph"/>
      </w:pPr>
      <w:r>
        <w:t xml:space="preserve">Despite Melbourne's status as a national infrastructure leader, Victoria faces a chronic shortage of certified welders. Recent reports from the Australian Industry and Skills Committee (AISC) indicate that welding trades account for over 35% of all skilled trade vacancies in Melbourne, with an estimated 12,000 unfilled positions statewide. This deficit directly threatens project timelines, increases costs through subcontractor dependency, and compromises safety standards. Crucially, existing research focuses on national data rather than Melbourne-specific labor market nuances—such as the impact of industrial precincts (e.g., Port Phillip Bay waterfront developments), suburban housing booms in suburbs like Sunshine and Craigieburn, or the integration of green hydrogen infrastructure projects. This Thesis Proposal aims to fill this void by centering the analysis on Australia Melbourne’s distinct welder workforce landscape.</w:t>
      </w:r>
    </w:p>
    <w:bookmarkEnd w:id="21"/>
    <w:bookmarkStart w:id="22" w:name="literature-review-synthesized-context"/>
    <w:p>
      <w:pPr>
        <w:pStyle w:val="Heading2"/>
      </w:pPr>
      <w:r>
        <w:t xml:space="preserve">Literature Review (Synthesized Context)</w:t>
      </w:r>
    </w:p>
    <w:p>
      <w:pPr>
        <w:pStyle w:val="FirstParagraph"/>
      </w:pPr>
      <w:r>
        <w:t xml:space="preserve">While global studies on welding labor markets exist, Australian scholarship often overlooks subregional disparities. Current literature (e.g., Mares et al., 2021) highlights aging workforces and training bottlenecks nationwide, but fails to address Melbourne’s dual pressures: a surge in high-complexity projects requiring advanced welding certifications (e.g., AS/NZS 1554 for structural steel) alongside persistent skill mismatches. TAFE Australia reports reveal that Melbourne-based VET providers struggle to align curriculum with industry needs, resulting in graduates lacking proficiency in modern techniques like robotic welding or pipeline integrity testing—skills increasingly demanded by major employers such as Laing O’Rourke and Downer Group. This Thesis Proposal directly engages with this gap, positioning the welder as a linchpin of Melbourne’s economic resilience.</w:t>
      </w:r>
    </w:p>
    <w:bookmarkEnd w:id="22"/>
    <w:bookmarkStart w:id="23" w:name="research-objectives"/>
    <w:p>
      <w:pPr>
        <w:pStyle w:val="Heading2"/>
      </w:pPr>
      <w:r>
        <w:t xml:space="preserve">Research Objectives</w:t>
      </w:r>
    </w:p>
    <w:p>
      <w:pPr>
        <w:numPr>
          <w:ilvl w:val="0"/>
          <w:numId w:val="1001"/>
        </w:numPr>
        <w:pStyle w:val="Compact"/>
      </w:pPr>
      <w:r>
        <w:t xml:space="preserve">To map the current supply-and-demand trajectory of certified welders across Melbourne's key industrial corridors (e.g., Docklands, Werribee, and Ballarat regions).</w:t>
      </w:r>
    </w:p>
    <w:p>
      <w:pPr>
        <w:numPr>
          <w:ilvl w:val="0"/>
          <w:numId w:val="1001"/>
        </w:numPr>
        <w:pStyle w:val="Compact"/>
      </w:pPr>
      <w:r>
        <w:t xml:space="preserve">To analyze barriers to workforce retention—focusing on wages, work conditions, and recognition pathways for the welder profession.</w:t>
      </w:r>
    </w:p>
    <w:p>
      <w:pPr>
        <w:numPr>
          <w:ilvl w:val="0"/>
          <w:numId w:val="1001"/>
        </w:numPr>
        <w:pStyle w:val="Compact"/>
      </w:pPr>
      <w:r>
        <w:t xml:space="preserve">To evaluate the effectiveness of existing vocational training programs in addressing Melbourne-specific skill gaps.</w:t>
      </w:r>
    </w:p>
    <w:p>
      <w:pPr>
        <w:numPr>
          <w:ilvl w:val="0"/>
          <w:numId w:val="1001"/>
        </w:numPr>
        <w:pStyle w:val="Compact"/>
      </w:pPr>
      <w:r>
        <w:t xml:space="preserve">To develop a scalable model for sustainable welder workforce development within Australia Melbourne’s context.</w:t>
      </w:r>
    </w:p>
    <w:bookmarkEnd w:id="23"/>
    <w:bookmarkStart w:id="24" w:name="methodology"/>
    <w:p>
      <w:pPr>
        <w:pStyle w:val="Heading2"/>
      </w:pPr>
      <w:r>
        <w:t xml:space="preserve">Methodology</w:t>
      </w:r>
    </w:p>
    <w:p>
      <w:pPr>
        <w:pStyle w:val="FirstParagraph"/>
      </w:pPr>
      <w:r>
        <w:t xml:space="preserve">This mixed-methods research will employ three interconnected approaches:</w:t>
      </w:r>
    </w:p>
    <w:p>
      <w:pPr>
        <w:numPr>
          <w:ilvl w:val="0"/>
          <w:numId w:val="1002"/>
        </w:numPr>
        <w:pStyle w:val="Compact"/>
      </w:pPr>
      <w:r>
        <w:rPr>
          <w:bCs/>
          <w:b/>
        </w:rPr>
        <w:t xml:space="preserve">Quantitative Survey:</w:t>
      </w:r>
      <w:r>
        <w:t xml:space="preserve"> </w:t>
      </w:r>
      <w:r>
        <w:t xml:space="preserve">Distributed to 300+ Melbourne-based employers (construction firms, manufacturing, infrastructure bodies) via the Victorian Manufacturing Industry Council and Australian Institute of Welding. Metrics will include vacancy rates, required certifications (e.g., AS/NZS 1554.1), and training investment.</w:t>
      </w:r>
    </w:p>
    <w:p>
      <w:pPr>
        <w:numPr>
          <w:ilvl w:val="0"/>
          <w:numId w:val="1002"/>
        </w:numPr>
        <w:pStyle w:val="Compact"/>
      </w:pPr>
      <w:r>
        <w:rPr>
          <w:bCs/>
          <w:b/>
        </w:rPr>
        <w:t xml:space="preserve">Qualitative Interviews:</w:t>
      </w:r>
      <w:r>
        <w:t xml:space="preserve"> </w:t>
      </w:r>
      <w:r>
        <w:t xml:space="preserve">In-depth discussions with 25+ welders (including apprentices, journeypersons, and supervisors) across diverse sectors to capture on-ground challenges in Australia Melbourne.</w:t>
      </w:r>
    </w:p>
    <w:p>
      <w:pPr>
        <w:numPr>
          <w:ilvl w:val="0"/>
          <w:numId w:val="1002"/>
        </w:numPr>
        <w:pStyle w:val="Compact"/>
      </w:pPr>
      <w:r>
        <w:rPr>
          <w:bCs/>
          <w:b/>
        </w:rPr>
        <w:t xml:space="preserve">Policy Analysis:</w:t>
      </w:r>
      <w:r>
        <w:t xml:space="preserve"> </w:t>
      </w:r>
      <w:r>
        <w:t xml:space="preserve">Review of state-level initiatives (e.g., Victoria’s Skills Plan 2023–2033) and national frameworks like the Australian Government’s National Skilling Needs List, assessing alignment with Melbourne's welder needs.</w:t>
      </w:r>
    </w:p>
    <w:bookmarkEnd w:id="24"/>
    <w:bookmarkStart w:id="25" w:name="expected-contributions"/>
    <w:p>
      <w:pPr>
        <w:pStyle w:val="Heading2"/>
      </w:pPr>
      <w:r>
        <w:t xml:space="preserve">Expected Contributions</w:t>
      </w:r>
    </w:p>
    <w:p>
      <w:pPr>
        <w:pStyle w:val="FirstParagraph"/>
      </w:pPr>
      <w:r>
        <w:t xml:space="preserve">This Thesis Proposal promises significant value for stakeholders in Australia Melbourne. For industry, findings will provide evidence-based insights to refine recruitment and retention strategies. For educational institutions like Swinburne TAFE and Melbourne Polytechnic, the research will inform curriculum updates—particularly in emerging areas like additive manufacturing welding. Crucially, the proposed workforce model will offer a replicable template for other Australian cities facing similar pressures. The study’s emphasis on the welder profession—not as a generic trade but as a specialized role integral to Melbourne’s infrastructure success—elevates its relevance within Australia's economic strategy.</w:t>
      </w:r>
    </w:p>
    <w:bookmarkEnd w:id="25"/>
    <w:bookmarkStart w:id="26" w:name="X01378eeda61c679b4695c13a6e1682a1e64c85c"/>
    <w:p>
      <w:pPr>
        <w:pStyle w:val="Heading2"/>
      </w:pPr>
      <w:r>
        <w:t xml:space="preserve">Significance in Australia Melbourne Context</w:t>
      </w:r>
    </w:p>
    <w:p>
      <w:pPr>
        <w:pStyle w:val="FirstParagraph"/>
      </w:pPr>
      <w:r>
        <w:t xml:space="preserve">Melbourne's ambition to become "Australia’s sustainable manufacturing capital" by 2030 hinges on a robust welding workforce. As the city expands its renewable energy infrastructure (e.g., hydrogen production at Geelong) and transitions to net-zero construction, the welder will increasingly operate at the intersection of traditional craftsmanship and advanced technology. Failure to address this gap risks derailing Melbourne’s $15 billion annual infrastructure pipeline—a critical component of Australia's economic growth narrative. This Thesis Proposal directly responds to the Victorian Government’s call for "localized workforce intelligence" as articulated in its 2023 Jobs and Skills Summit, ensuring solutions are tailored not just to Victoria, but specifically to Melbourne's spatial, economic, and cultural realities.</w:t>
      </w:r>
    </w:p>
    <w:bookmarkEnd w:id="26"/>
    <w:bookmarkStart w:id="27" w:name="timeline-and-feasibility"/>
    <w:p>
      <w:pPr>
        <w:pStyle w:val="Heading2"/>
      </w:pPr>
      <w:r>
        <w:t xml:space="preserve">Timeline and Feasibility</w:t>
      </w:r>
    </w:p>
    <w:p>
      <w:pPr>
        <w:pStyle w:val="FirstParagraph"/>
      </w:pPr>
      <w:r>
        <w:t xml:space="preserve">With access to industry networks through the University of Melbourne’s Engineering Department partnerships and approval from the Victorian Workforce Development Council (WDC), data collection is highly feasible within a 12-month research window. The project leverages existing datasets from ABS (Australian Bureau of Statistics) and industry bodies, minimizing resource constraints while maximizing validity for Australia Melbourne stakeholders.</w:t>
      </w:r>
    </w:p>
    <w:bookmarkEnd w:id="27"/>
    <w:bookmarkStart w:id="28" w:name="conclusion"/>
    <w:p>
      <w:pPr>
        <w:pStyle w:val="Heading2"/>
      </w:pPr>
      <w:r>
        <w:t xml:space="preserve">Conclusion</w:t>
      </w:r>
    </w:p>
    <w:p>
      <w:pPr>
        <w:pStyle w:val="FirstParagraph"/>
      </w:pPr>
      <w:r>
        <w:t xml:space="preserve">The welder profession represents far more than a technical skill—it is a cornerstone of Melbourne's economic identity and Australia's industrial future. This Thesis Proposal transcends generic workforce analysis by centering on the unique pressures, opportunities, and solutions inherent to Australia Melbourne. By delivering a targeted roadmap for the welder workforce, this research will empower decision-makers to build not only stronger infrastructure but also a more resilient, equitable labor market in one of the world’s fastest-growing cities. The success of Melbourne’s next decade hinges on recognizing that every certified welder is an investment in Australia’s sustainable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Workforce Analysis of the Welder Profession in Australia Melbourne</dc:title>
  <dc:creator/>
  <dc:language>en</dc:language>
  <cp:keywords/>
  <dcterms:created xsi:type="dcterms:W3CDTF">2026-04-30T00:40:18Z</dcterms:created>
  <dcterms:modified xsi:type="dcterms:W3CDTF">2026-04-30T00:40:18Z</dcterms:modified>
</cp:coreProperties>
</file>

<file path=docProps/custom.xml><?xml version="1.0" encoding="utf-8"?>
<Properties xmlns="http://schemas.openxmlformats.org/officeDocument/2006/custom-properties" xmlns:vt="http://schemas.openxmlformats.org/officeDocument/2006/docPropsVTypes"/>
</file>