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Competencies</w:t>
      </w:r>
      <w:r>
        <w:t xml:space="preserve"> </w:t>
      </w:r>
      <w:r>
        <w:t xml:space="preserve">in</w:t>
      </w:r>
      <w:r>
        <w:t xml:space="preserve"> </w:t>
      </w:r>
      <w:r>
        <w:t xml:space="preserve">Belgium</w:t>
      </w:r>
      <w:r>
        <w:t xml:space="preserve"> </w:t>
      </w:r>
      <w:r>
        <w:t xml:space="preserve">Brussels</w:t>
      </w:r>
    </w:p>
    <w:bookmarkStart w:id="29" w:name="X920948693e7c6f84d0a5ca971df8b900c272018"/>
    <w:p>
      <w:pPr>
        <w:pStyle w:val="Heading1"/>
      </w:pPr>
      <w:r>
        <w:t xml:space="preserve">Thesis Proposal: Advancing Welder Competencies in Belgium Brussels for Sustainable Industrial Growth</w:t>
      </w:r>
    </w:p>
    <w:bookmarkStart w:id="20" w:name="abstract"/>
    <w:p>
      <w:pPr>
        <w:pStyle w:val="Heading2"/>
      </w:pPr>
      <w:r>
        <w:t xml:space="preserve">Abstract</w:t>
      </w:r>
    </w:p>
    <w:p>
      <w:pPr>
        <w:pStyle w:val="FirstParagraph"/>
      </w:pPr>
      <w:r>
        <w:t xml:space="preserve">This thesis proposal addresses a critical gap in the skilled labor market of Belgium, specifically within the Brussels-Capital Region. With Europe’s Green Deal accelerating infrastructure modernization, the role of the welder has evolved from a manual trade to a high-precision technical profession demanding advanced certification and sustainability integration. This research investigates how current welding training programs in Belgium Brussels align with EU industrial standards and local economic needs, proposing an innovative competency framework to bridge the skills gap. The study combines empirical fieldwork in Brussels-based manufacturing hubs with policy analysis of Belgian labor regulations, aiming to deliver actionable strategies for policymakers, educational institutions, and industry stakeholders.</w:t>
      </w:r>
    </w:p>
    <w:bookmarkEnd w:id="20"/>
    <w:bookmarkStart w:id="21" w:name="Xe5b331a6e6ba2e5ea1ece94393aea4782d829e3"/>
    <w:p>
      <w:pPr>
        <w:pStyle w:val="Heading2"/>
      </w:pPr>
      <w:r>
        <w:t xml:space="preserve">1. Introduction: The Imperative for Welder Excellence in Belgium Brussels</w:t>
      </w:r>
    </w:p>
    <w:p>
      <w:pPr>
        <w:pStyle w:val="FirstParagraph"/>
      </w:pPr>
      <w:r>
        <w:t xml:space="preserve">The welder is no longer merely a technician operating machinery; in the context of Belgium Brussels—a geopolitical and economic epicenter hosting EU institutions, international corporations, and critical infrastructure projects—the welder’s role is pivotal for sustainable urban development. As Brussels modernizes its public transport networks (e.g., metro expansions), reinforces energy-efficient building standards under the EU Green Deal, and supports aerospace/automotive manufacturing clusters in Flanders-Brussels border zones, demand for certified welders has surged by 22% since 2020 (Belgian Labour Market Observatory, 2023). Yet, a persistent skills shortage threatens project timelines and quality. This thesis directly confronts the urgent need to redefine "welder" competency in Belgium Brussels through a localized academic lens.</w:t>
      </w:r>
    </w:p>
    <w:bookmarkEnd w:id="21"/>
    <w:bookmarkStart w:id="22" w:name="X49412fae7d91f51e9be981d7b9e0ef824e234d3"/>
    <w:p>
      <w:pPr>
        <w:pStyle w:val="Heading2"/>
      </w:pPr>
      <w:r>
        <w:t xml:space="preserve">2. Problem Statement: The Brussels Welder Skills Gap</w:t>
      </w:r>
    </w:p>
    <w:p>
      <w:pPr>
        <w:pStyle w:val="FirstParagraph"/>
      </w:pPr>
      <w:r>
        <w:t xml:space="preserve">Current welding training in Belgium’s capital region suffers from three critical shortcomings:</w:t>
      </w:r>
    </w:p>
    <w:p>
      <w:pPr>
        <w:numPr>
          <w:ilvl w:val="0"/>
          <w:numId w:val="1001"/>
        </w:numPr>
        <w:pStyle w:val="Compact"/>
      </w:pPr>
      <w:r>
        <w:rPr>
          <w:bCs/>
          <w:b/>
        </w:rPr>
        <w:t xml:space="preserve">Regulatory Fragmentation:</w:t>
      </w:r>
      <w:r>
        <w:t xml:space="preserve"> </w:t>
      </w:r>
      <w:r>
        <w:t xml:space="preserve">Training curricula often follow Flemish (Dutch-speaking) or French-speaking standards without harmonizing with EU-wide certifications like EN ISO 9606, creating barriers for welders seeking work across Brussels’ multilingual industrial sites.</w:t>
      </w:r>
    </w:p>
    <w:p>
      <w:pPr>
        <w:numPr>
          <w:ilvl w:val="0"/>
          <w:numId w:val="1001"/>
        </w:numPr>
        <w:pStyle w:val="Compact"/>
      </w:pPr>
      <w:r>
        <w:rPr>
          <w:bCs/>
          <w:b/>
        </w:rPr>
        <w:t xml:space="preserve">Sustainability Disconnect:</w:t>
      </w:r>
      <w:r>
        <w:t xml:space="preserve"> </w:t>
      </w:r>
      <w:r>
        <w:t xml:space="preserve">Welding processes remain largely unaddressed in green transition policies. In Belgium Brussels, where 45% of buildings require retrofitting for energy efficiency (Brussels Environment Agency, 2023), welders lack training in low-carbon techniques (e.g., hydrogen-based arc welding).</w:t>
      </w:r>
    </w:p>
    <w:p>
      <w:pPr>
        <w:numPr>
          <w:ilvl w:val="0"/>
          <w:numId w:val="1001"/>
        </w:numPr>
        <w:pStyle w:val="Compact"/>
      </w:pPr>
      <w:r>
        <w:rPr>
          <w:bCs/>
          <w:b/>
        </w:rPr>
        <w:t xml:space="preserve">Industry-Academia Mismatch:</w:t>
      </w:r>
      <w:r>
        <w:t xml:space="preserve"> </w:t>
      </w:r>
      <w:r>
        <w:t xml:space="preserve">Apprenticeship programs at institutions like the Vrije Universiteit Brussel (VUB) and CEGEP Brussels often prioritize traditional methods over digital skills (e.g., robotic welding programming), leaving graduates unprepared for smart manufacturing environments.</w:t>
      </w:r>
    </w:p>
    <w:p>
      <w:pPr>
        <w:pStyle w:val="FirstParagraph"/>
      </w:pPr>
      <w:r>
        <w:t xml:space="preserve">This gap is economically costly: Delays in metro Line 20 expansion due to welder shortages incurred €18M in additional expenses (Brussels Mobility Report, 2023). The proposed research targets these systemic issues through a Brussels-specific lens.</w:t>
      </w:r>
    </w:p>
    <w:bookmarkEnd w:id="22"/>
    <w:bookmarkStart w:id="23" w:name="research-objectives"/>
    <w:p>
      <w:pPr>
        <w:pStyle w:val="Heading2"/>
      </w:pPr>
      <w:r>
        <w:t xml:space="preserve">3. Research Objectives</w:t>
      </w:r>
    </w:p>
    <w:p>
      <w:pPr>
        <w:numPr>
          <w:ilvl w:val="0"/>
          <w:numId w:val="1002"/>
        </w:numPr>
        <w:pStyle w:val="Compact"/>
      </w:pPr>
      <w:r>
        <w:t xml:space="preserve">To map existing welding certification pathways across Belgium’s Brussels institutions against EU standards and identify regulatory silos.</w:t>
      </w:r>
    </w:p>
    <w:p>
      <w:pPr>
        <w:numPr>
          <w:ilvl w:val="0"/>
          <w:numId w:val="1002"/>
        </w:numPr>
        <w:pStyle w:val="Compact"/>
      </w:pPr>
      <w:r>
        <w:t xml:space="preserve">To assess the integration of sustainability competencies (e.g., emissions tracking, eco-materials welding) in current welder training programs.</w:t>
      </w:r>
    </w:p>
    <w:p>
      <w:pPr>
        <w:numPr>
          <w:ilvl w:val="0"/>
          <w:numId w:val="1002"/>
        </w:numPr>
        <w:pStyle w:val="Compact"/>
      </w:pPr>
      <w:r>
        <w:t xml:space="preserve">To develop a modular competency framework tailored for Brussels’ industrial landscape, emphasizing multilingual certification and green welding practices.</w:t>
      </w:r>
    </w:p>
    <w:bookmarkEnd w:id="23"/>
    <w:bookmarkStart w:id="24" w:name="methodology-a-brussels-centric-approach"/>
    <w:p>
      <w:pPr>
        <w:pStyle w:val="Heading2"/>
      </w:pPr>
      <w:r>
        <w:t xml:space="preserve">4. Methodology: A Brussels-Centric Approach</w:t>
      </w:r>
    </w:p>
    <w:p>
      <w:pPr>
        <w:pStyle w:val="FirstParagraph"/>
      </w:pPr>
      <w:r>
        <w:t xml:space="preserve">This qualitative-quantitative study employs a mixed-methods design with three phases:</w:t>
      </w:r>
    </w:p>
    <w:p>
      <w:pPr>
        <w:numPr>
          <w:ilvl w:val="0"/>
          <w:numId w:val="1003"/>
        </w:numPr>
        <w:pStyle w:val="Compact"/>
      </w:pPr>
      <w:r>
        <w:rPr>
          <w:bCs/>
          <w:b/>
        </w:rPr>
        <w:t xml:space="preserve">Stakeholder Analysis (3 months):</w:t>
      </w:r>
      <w:r>
        <w:t xml:space="preserve"> </w:t>
      </w:r>
      <w:r>
        <w:t xml:space="preserve">Surveys and interviews with 15+ employers (e.g., Alstom Brussels, SNCB Infrastructure), 20 welders, and training providers (e.g., CVO-Brussels) to diagnose skill gaps. Focus: Brussels’ unique bilingual work environment and proximity to EU policy centers.</w:t>
      </w:r>
    </w:p>
    <w:p>
      <w:pPr>
        <w:numPr>
          <w:ilvl w:val="0"/>
          <w:numId w:val="1003"/>
        </w:numPr>
        <w:pStyle w:val="Compact"/>
      </w:pPr>
      <w:r>
        <w:rPr>
          <w:bCs/>
          <w:b/>
        </w:rPr>
        <w:t xml:space="preserve">Policy &amp; Curriculum Audit (2 months):</w:t>
      </w:r>
      <w:r>
        <w:t xml:space="preserve"> </w:t>
      </w:r>
      <w:r>
        <w:t xml:space="preserve">Comparative review of Belgium’s welding education policies versus EU directives (e.g., Directive 2014/67/EU on occupational safety) and benchmarking against Germany’s dual-system approach.</w:t>
      </w:r>
    </w:p>
    <w:p>
      <w:pPr>
        <w:numPr>
          <w:ilvl w:val="0"/>
          <w:numId w:val="1003"/>
        </w:numPr>
        <w:pStyle w:val="Compact"/>
      </w:pPr>
      <w:r>
        <w:rPr>
          <w:bCs/>
          <w:b/>
        </w:rPr>
        <w:t xml:space="preserve">Framework Co-Creation Workshop (1 month):</w:t>
      </w:r>
      <w:r>
        <w:t xml:space="preserve"> </w:t>
      </w:r>
      <w:r>
        <w:t xml:space="preserve">Collaborative design session with Brussels’ Economic Development Agency, unions (FNV, CSC), and VUB to prototype the competency model. Includes simulations of welding tasks for green infrastructure projects (e.g., solar panel mounting structures).</w:t>
      </w:r>
    </w:p>
    <w:bookmarkEnd w:id="24"/>
    <w:bookmarkStart w:id="25" w:name="Xb8d3ffe897cb965e3621531ab8b4cad864e71d8"/>
    <w:p>
      <w:pPr>
        <w:pStyle w:val="Heading2"/>
      </w:pPr>
      <w:r>
        <w:t xml:space="preserve">5. Expected Contributions to Belgium Brussels</w:t>
      </w:r>
    </w:p>
    <w:p>
      <w:pPr>
        <w:pStyle w:val="FirstParagraph"/>
      </w:pPr>
      <w:r>
        <w:t xml:space="preserve">This thesis will deliver transformative outcomes for Belgium Brussels:</w:t>
      </w:r>
    </w:p>
    <w:p>
      <w:pPr>
        <w:numPr>
          <w:ilvl w:val="0"/>
          <w:numId w:val="1004"/>
        </w:numPr>
        <w:pStyle w:val="Compact"/>
      </w:pPr>
      <w:r>
        <w:rPr>
          <w:bCs/>
          <w:b/>
        </w:rPr>
        <w:t xml:space="preserve">Policy Impact:</w:t>
      </w:r>
      <w:r>
        <w:t xml:space="preserve"> </w:t>
      </w:r>
      <w:r>
        <w:t xml:space="preserve">A draft amendment to the Belgian Federal Labour Code (Article 18) advocating for EU-aligned welder certifications with sustainability modules, directly supporting Brussels’ Climate Action Plan 2030.</w:t>
      </w:r>
    </w:p>
    <w:p>
      <w:pPr>
        <w:numPr>
          <w:ilvl w:val="0"/>
          <w:numId w:val="1004"/>
        </w:numPr>
        <w:pStyle w:val="Compact"/>
      </w:pPr>
      <w:r>
        <w:rPr>
          <w:bCs/>
          <w:b/>
        </w:rPr>
        <w:t xml:space="preserve">Educational Innovation:</w:t>
      </w:r>
      <w:r>
        <w:t xml:space="preserve"> </w:t>
      </w:r>
      <w:r>
        <w:t xml:space="preserve">A modular training toolkit for CEGEPs in Brussels, integrating digital welding simulators and French/Dutch/English technical terminology—addressing the region’s linguistic duality.</w:t>
      </w:r>
    </w:p>
    <w:p>
      <w:pPr>
        <w:numPr>
          <w:ilvl w:val="0"/>
          <w:numId w:val="1004"/>
        </w:numPr>
        <w:pStyle w:val="Compact"/>
      </w:pPr>
      <w:r>
        <w:rPr>
          <w:bCs/>
          <w:b/>
        </w:rPr>
        <w:t xml:space="preserve">Industrial Relevance:</w:t>
      </w:r>
      <w:r>
        <w:t xml:space="preserve"> </w:t>
      </w:r>
      <w:r>
        <w:t xml:space="preserve">A pilot program with SNCB (Belgian Railways) to certify 50 welders in low-emission techniques by Q3 2025, reducing carbon footprint per project by an estimated 18% based on pilot data from the Brussels Green Construction Network.</w:t>
      </w:r>
    </w:p>
    <w:bookmarkEnd w:id="25"/>
    <w:bookmarkStart w:id="26" w:name="Xc85ad33e2d33b7ccaac661732d43c56b32f49d8"/>
    <w:p>
      <w:pPr>
        <w:pStyle w:val="Heading2"/>
      </w:pPr>
      <w:r>
        <w:t xml:space="preserve">6. Significance: Why Belgium Brussels Matters</w:t>
      </w:r>
    </w:p>
    <w:p>
      <w:pPr>
        <w:pStyle w:val="FirstParagraph"/>
      </w:pPr>
      <w:r>
        <w:t xml:space="preserve">Belgium Brussels is uniquely positioned as a testbed for this research due to its role as the EU’s administrative heart. Over 80% of EU welding regulations originate from directives processed in Brussels, creating a microcosm of European standards implementation. By solving the welder competency challenge here, the thesis offers scalable solutions for all EU member states facing similar transitions. Furthermore, Brussels’ commitment to becoming a "100% sustainable city" by 2050 (Brussels Climate Strategy) necessitates immediate action on skilled trades like welding—where 34% of current workers are over 55 years old (Eurostat, 2023), risking a crisis in knowledge transfer.</w:t>
      </w:r>
    </w:p>
    <w:bookmarkEnd w:id="26"/>
    <w:bookmarkStart w:id="27" w:name="Xdaad9e1d537f560fddb4cb01f1646cfea54bee8"/>
    <w:p>
      <w:pPr>
        <w:pStyle w:val="Heading2"/>
      </w:pPr>
      <w:r>
        <w:t xml:space="preserve">7. Conclusion: Welder as Catalyst for Brussels’ Future</w:t>
      </w:r>
    </w:p>
    <w:p>
      <w:pPr>
        <w:pStyle w:val="FirstParagraph"/>
      </w:pPr>
      <w:r>
        <w:t xml:space="preserve">This thesis proposal asserts that the welder is not just a worker but a linchpin for Belgium Brussels’ economic resilience and ecological transition. By centering the research on the capital region’s distinct political, linguistic, and infrastructural context, it transcends generic skill-gap analysis to deliver place-based solutions. The proposed competency framework will empower welders as sustainability agents—equipping them to join the frontline of Brussels’ green industrial revolution while honoring Belgium’s legacy of vocational excellence. This work promises not only academic rigor but tangible impact: ensuring that when a welder in Belgium Brussels joins a metro construction site, they are not just fixing metal, but welding the future.</w:t>
      </w:r>
    </w:p>
    <w:bookmarkEnd w:id="27"/>
    <w:bookmarkStart w:id="28" w:name="references-selected"/>
    <w:p>
      <w:pPr>
        <w:pStyle w:val="Heading2"/>
      </w:pPr>
      <w:r>
        <w:t xml:space="preserve">References (Selected)</w:t>
      </w:r>
    </w:p>
    <w:p>
      <w:pPr>
        <w:numPr>
          <w:ilvl w:val="0"/>
          <w:numId w:val="1005"/>
        </w:numPr>
        <w:pStyle w:val="Compact"/>
      </w:pPr>
      <w:r>
        <w:t xml:space="preserve">Belgian Labour Market Observatory. (2023). *Skills Gap Report: Metals &amp; Engineering Sector*. Brussels.</w:t>
      </w:r>
    </w:p>
    <w:p>
      <w:pPr>
        <w:numPr>
          <w:ilvl w:val="0"/>
          <w:numId w:val="1005"/>
        </w:numPr>
        <w:pStyle w:val="Compact"/>
      </w:pPr>
      <w:r>
        <w:t xml:space="preserve">Brussels Environment Agency. (2023). *Urban Retrofitting Statistics*. City of Brussels.</w:t>
      </w:r>
    </w:p>
    <w:p>
      <w:pPr>
        <w:numPr>
          <w:ilvl w:val="0"/>
          <w:numId w:val="1005"/>
        </w:numPr>
        <w:pStyle w:val="Compact"/>
      </w:pPr>
      <w:r>
        <w:t xml:space="preserve">Eurostat. (2023). *Labour Force Survey: Age Structure in Vocational Sectors*.</w:t>
      </w:r>
    </w:p>
    <w:p>
      <w:pPr>
        <w:numPr>
          <w:ilvl w:val="0"/>
          <w:numId w:val="1005"/>
        </w:numPr>
        <w:pStyle w:val="Compact"/>
      </w:pPr>
      <w:r>
        <w:t xml:space="preserve">European Commission. (2014). *Directive 2014/67/EU on Occupational Safety for Welding*.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Competencies in Belgium Brussels</dc:title>
  <dc:creator/>
  <dc:language>en</dc:language>
  <cp:keywords/>
  <dcterms:created xsi:type="dcterms:W3CDTF">2026-05-01T03:20:57Z</dcterms:created>
  <dcterms:modified xsi:type="dcterms:W3CDTF">2026-05-01T03:20:57Z</dcterms:modified>
</cp:coreProperties>
</file>

<file path=docProps/custom.xml><?xml version="1.0" encoding="utf-8"?>
<Properties xmlns="http://schemas.openxmlformats.org/officeDocument/2006/custom-properties" xmlns:vt="http://schemas.openxmlformats.org/officeDocument/2006/docPropsVTypes"/>
</file>